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EE15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518250C1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32A51527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F60CDA3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FBDB1AC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B55C39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243D42DC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D3AC504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C560DD" w:rsidRPr="00504025" w14:paraId="0E49D18B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022945D3" w14:textId="77777777" w:rsidR="00C560DD" w:rsidRPr="00504025" w:rsidRDefault="00C560DD" w:rsidP="00C560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GSI0005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4685C2A" w14:textId="77777777" w:rsidR="00C560DD" w:rsidRPr="0041438F" w:rsidRDefault="00C560DD" w:rsidP="00C560D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2A466B1" w14:textId="77777777" w:rsidR="00C560DD" w:rsidRPr="0041438F" w:rsidRDefault="00C560DD" w:rsidP="00C560D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68045DF2" w14:textId="787159DD" w:rsidR="00C560DD" w:rsidRPr="0041438F" w:rsidRDefault="00C560DD" w:rsidP="00C560D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A94ECB7" w14:textId="7830E95D" w:rsidR="00C560DD" w:rsidRPr="0041438F" w:rsidRDefault="00C560DD" w:rsidP="00C560DD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E8012E" w:rsidRPr="00504025" w14:paraId="19C5A270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40F889A7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Indice de Transparencia Institucional (ITI)</w:t>
            </w:r>
          </w:p>
        </w:tc>
      </w:tr>
      <w:tr w:rsidR="00E8012E" w:rsidRPr="00504025" w14:paraId="59EB846D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4DF56333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fortaleza de la institución en procesos institucionales para prevenir la corrupción en los cuatro factores Visibilidad, Institucionalidad, Control y Comunicaciones</w:t>
            </w:r>
          </w:p>
        </w:tc>
      </w:tr>
      <w:tr w:rsidR="00E8012E" w:rsidRPr="00504025" w14:paraId="41C53DB4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B442ED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E8012E" w:rsidRPr="00504025" w14:paraId="24D10B9C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6DCEF31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3A6DBC" w:rsidRPr="003A6DB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Fortalecer la cultura de la legalidad, la transparencia, el gobierno corporativo y promover la participación ciudadana como ejes transversales del desarrollo institucional.</w:t>
            </w:r>
          </w:p>
        </w:tc>
      </w:tr>
      <w:tr w:rsidR="00E8012E" w:rsidRPr="00504025" w14:paraId="550F1DA6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02B72D3A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26308736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84EBD79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0FC795AB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14:paraId="76C568E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0E56776F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EBFEAB3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139BA4D4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337783EC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3FF151D4" w14:textId="77777777" w:rsidR="00E8012E" w:rsidRDefault="00E8012E" w:rsidP="00F24EE7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p w14:paraId="27DD1AC4" w14:textId="77777777" w:rsidR="00F24EE7" w:rsidRPr="00F24F7A" w:rsidRDefault="00F24EE7" w:rsidP="00F24EE7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Direccionamiento Institucional</w:t>
            </w:r>
          </w:p>
          <w:p w14:paraId="6858A87E" w14:textId="77777777" w:rsidR="00F24EE7" w:rsidRPr="00F24F7A" w:rsidRDefault="00F24EE7" w:rsidP="00F24EE7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Institucional.</w:t>
            </w:r>
          </w:p>
          <w:p w14:paraId="2C44DB11" w14:textId="77777777" w:rsidR="00F24EE7" w:rsidRPr="00F24F7A" w:rsidRDefault="00F24EE7" w:rsidP="00F24EE7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y Seguimiento Institucional.</w:t>
            </w:r>
          </w:p>
          <w:p w14:paraId="6894E73A" w14:textId="77777777" w:rsidR="00F24EE7" w:rsidRPr="00F24EE7" w:rsidRDefault="00F24EE7" w:rsidP="00F24EE7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EE7">
              <w:rPr>
                <w:rFonts w:asciiTheme="minorHAnsi" w:hAnsiTheme="minorHAnsi" w:cs="Arial"/>
                <w:sz w:val="20"/>
                <w:szCs w:val="20"/>
                <w:lang w:val="es-CO"/>
              </w:rPr>
              <w:t>Aseguramiento de la Calidad Institucional.</w:t>
            </w:r>
          </w:p>
        </w:tc>
      </w:tr>
      <w:tr w:rsidR="00C603C0" w:rsidRPr="00504025" w14:paraId="3A179CAA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0B0CC523" w14:textId="77777777" w:rsidR="00C603C0" w:rsidRPr="00504025" w:rsidRDefault="00C603C0" w:rsidP="00C603C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03F37F60" w14:textId="77777777" w:rsidR="00AA3ED7" w:rsidRDefault="00AA3ED7" w:rsidP="00C603C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2F6A2712" w14:textId="77777777" w:rsidR="00AA3ED7" w:rsidRDefault="00AA3ED7" w:rsidP="00C603C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8. PROCESOS DE AUTOEVALUACIÓN Y AUTORREGULACIÓN</w:t>
            </w:r>
          </w:p>
          <w:p w14:paraId="1669A2ED" w14:textId="77777777" w:rsidR="00AA3ED7" w:rsidRPr="00AA3ED7" w:rsidRDefault="00AA3ED7" w:rsidP="00AA3ED7">
            <w:pPr>
              <w:spacing w:line="0" w:lineRule="atLeast"/>
              <w:ind w:left="67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21</w:t>
            </w:r>
            <w:r w:rsidRPr="00AA3ED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autoevaluación</w:t>
            </w:r>
          </w:p>
          <w:p w14:paraId="6D9C1937" w14:textId="77777777" w:rsidR="00AA3ED7" w:rsidRPr="00AA3ED7" w:rsidRDefault="00AA3ED7" w:rsidP="00AA3ED7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A. Políticas y estrategias de autoevaluación y planeación para las distintas áreas de desarrollo y unidades académicas y administrativas de la institución.</w:t>
            </w:r>
          </w:p>
          <w:p w14:paraId="188038E3" w14:textId="77777777" w:rsidR="00AA3ED7" w:rsidRPr="00AA3ED7" w:rsidRDefault="00AA3ED7" w:rsidP="00AA3ED7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Realización de consultas periódicas de satisfacción a la comunidad institucional y su uso con propósitos de mejoramiento. </w:t>
            </w:r>
          </w:p>
          <w:p w14:paraId="0A131125" w14:textId="77777777" w:rsidR="00AA3ED7" w:rsidRPr="00AA3ED7" w:rsidRDefault="00AA3ED7" w:rsidP="00AA3ED7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C. Diseño de planes y actividades de mejoramiento, a partir de los resultados de la autoevaluación. </w:t>
            </w:r>
          </w:p>
          <w:p w14:paraId="18856028" w14:textId="77777777" w:rsidR="00AA3ED7" w:rsidRPr="00AA3ED7" w:rsidRDefault="00AA3ED7" w:rsidP="00AA3ED7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D. Sistemas de control y seguimiento de los planes de mejoramiento y de los logros asociados al proyecto institucional y a sus planes de desarrollo. </w:t>
            </w:r>
          </w:p>
          <w:p w14:paraId="4FC69C59" w14:textId="77777777" w:rsidR="00AA3ED7" w:rsidRPr="00AA3ED7" w:rsidRDefault="00AA3ED7" w:rsidP="00AA3ED7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E. Análisis permanente de los resultados de las pruebas de Estado de los estudiantes y su uso con propósitos de mejoramiento.</w:t>
            </w:r>
          </w:p>
          <w:p w14:paraId="1168D68E" w14:textId="77777777" w:rsidR="00AA3ED7" w:rsidRDefault="00AA3ED7" w:rsidP="00C603C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DFBBF5A" w14:textId="77777777" w:rsidR="00AA3ED7" w:rsidRPr="00AA3ED7" w:rsidRDefault="00AA3ED7" w:rsidP="00AA3ED7">
            <w:pPr>
              <w:spacing w:line="0" w:lineRule="atLeast"/>
              <w:ind w:left="67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23</w:t>
            </w:r>
            <w:r w:rsidRPr="00AA3ED7">
              <w:rPr>
                <w:rFonts w:asciiTheme="minorHAnsi" w:hAnsiTheme="minorHAnsi" w:cs="Arial"/>
                <w:sz w:val="20"/>
                <w:szCs w:val="20"/>
                <w:u w:val="single"/>
                <w:lang w:val="es-CO"/>
              </w:rPr>
              <w:t>.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Evaluación de directivas, profesores y personal administrativo</w:t>
            </w:r>
          </w:p>
          <w:p w14:paraId="3DE8E19F" w14:textId="3B1E8B9D" w:rsidR="00AA3ED7" w:rsidRPr="00AA3ED7" w:rsidRDefault="00AA3ED7" w:rsidP="00AA3ED7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Transparencia y equidad en la aplicación de los criterios para la evaluación de profesores, personal administrativo y directivas, que tengan efectos en </w:t>
            </w:r>
            <w:r w:rsidR="00DA22AB"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el mejoramiento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 la calidad en el desempeño de sus funciones. </w:t>
            </w:r>
          </w:p>
          <w:p w14:paraId="2A246967" w14:textId="77777777" w:rsidR="00AA3ED7" w:rsidRPr="00AA3ED7" w:rsidRDefault="00AA3ED7" w:rsidP="00AA3ED7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B. Existencia y aplicación de criterios claros y conocidos para la evaluación académica de la producción de profesores e investigadores y de la gestión y el  desempeño de administrativos.</w:t>
            </w:r>
          </w:p>
          <w:p w14:paraId="51EC69B0" w14:textId="77777777" w:rsidR="00C603C0" w:rsidRPr="00787881" w:rsidRDefault="00C603C0" w:rsidP="00C603C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3A6DBC" w:rsidRPr="003A6DBC">
              <w:rPr>
                <w:rFonts w:asciiTheme="minorHAnsi" w:hAnsiTheme="minorHAnsi" w:cs="Arial"/>
                <w:sz w:val="20"/>
                <w:szCs w:val="20"/>
                <w:lang w:val="es-CO"/>
              </w:rPr>
              <w:t>ORGANIZACIÓN, GESTIÓN Y ADMINISTRACIÓN</w:t>
            </w:r>
            <w:r w:rsidR="003A6DBC"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759F5389" w14:textId="77777777" w:rsidR="00C603C0" w:rsidRDefault="003A6DBC" w:rsidP="00C603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</w:t>
            </w:r>
            <w:r w:rsidRPr="003A6DB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C603C0" w:rsidRPr="003A6DB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25.</w:t>
            </w:r>
            <w:r w:rsidR="00C603C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C603C0" w:rsidRPr="003A6DBC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y gestión</w:t>
            </w:r>
            <w:r w:rsidR="00C603C0"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7C549D5C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C. Estructura organizacional y criterios de definición de funciones y de asignación de responsabilidades, acordes con la naturaleza, tamaño y complejidad de</w:t>
            </w:r>
          </w:p>
          <w:p w14:paraId="5525D685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la Institución. </w:t>
            </w:r>
          </w:p>
          <w:p w14:paraId="27A38F26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D. Coherencia de la estructura y función de la administración con la naturaleza y complejidad de sus procesos académicos.</w:t>
            </w:r>
          </w:p>
          <w:p w14:paraId="48B76EAF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Aplicación de políticas de estímulos y promoción del personal administrativo. </w:t>
            </w:r>
          </w:p>
          <w:p w14:paraId="401E0D29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F. Programas de capacitación que redunden en la cualificación del desempeño de sus funcionarios. </w:t>
            </w:r>
          </w:p>
          <w:p w14:paraId="5BEBB2B6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Incorporación de sistemas de información y de gestión documental que permitan la regulación de los procesos documentales propios de la historia académica de los estudiantes e historia laboral y académica de los profesores, así como la memoria de la gestión administrativa. </w:t>
            </w:r>
          </w:p>
          <w:p w14:paraId="7C33E1A1" w14:textId="77777777" w:rsidR="00223229" w:rsidRDefault="00223229" w:rsidP="00C603C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6D63E4CE" w14:textId="77777777" w:rsidR="00C603C0" w:rsidRPr="003A6DBC" w:rsidRDefault="003A6DBC" w:rsidP="00C603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</w:t>
            </w:r>
            <w:r w:rsidRPr="003A6DB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C603C0" w:rsidRPr="003A6DB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26.</w:t>
            </w:r>
            <w:r w:rsidR="00C603C0" w:rsidRPr="00F24F7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C603C0" w:rsidRPr="003A6DBC">
              <w:rPr>
                <w:rFonts w:asciiTheme="minorHAnsi" w:hAnsiTheme="minorHAnsi" w:cs="Arial"/>
                <w:sz w:val="20"/>
                <w:szCs w:val="20"/>
                <w:lang w:val="es-CO"/>
              </w:rPr>
              <w:t>Procesos de comunicación</w:t>
            </w:r>
          </w:p>
          <w:p w14:paraId="2C4DB4D7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3A6DBC">
              <w:rPr>
                <w:rFonts w:asciiTheme="minorHAnsi" w:hAnsiTheme="minorHAnsi" w:cs="Arial"/>
                <w:sz w:val="20"/>
                <w:szCs w:val="20"/>
                <w:lang w:val="es-CO"/>
              </w:rPr>
              <w:t>A. Existencia y utilización de sistemas de información</w:t>
            </w: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integrados y mecanismos eficaces que faciliten la comunicación interna y externa de la institución. </w:t>
            </w:r>
          </w:p>
          <w:p w14:paraId="3C1F5547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Existencia y efectividad de la página web institucional, debidamente actualizada para mantener informados a los usuarios sobre los temas de interés institucional y facilitar la comunicación académica y administrativa. </w:t>
            </w:r>
          </w:p>
          <w:p w14:paraId="19174EFA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C. Existencia de una página web institucional con información detallada y actualizada sobre los planes de estudio y sobre los profesores, incluyendo su formación y trayectoria.</w:t>
            </w:r>
          </w:p>
          <w:p w14:paraId="2E3D798E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Existencia de instrumentos archivísticos que faciliten la adecuada organización, consulta, disposición y preservación de la información académica y administrativa en todo su ciclo vital. </w:t>
            </w:r>
          </w:p>
          <w:p w14:paraId="076D00ED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F. Apreciación de directivos, profesores, estudiantes y personal administrativo sobre la eficacia de los sistemas de información y de los mecanismos de comunicación institucionales.</w:t>
            </w:r>
          </w:p>
          <w:p w14:paraId="7BC92A62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Tecnología eficiente para garantizar una adecuada conectividad a los miembros de la comunidad académica. </w:t>
            </w:r>
          </w:p>
          <w:p w14:paraId="6F6BEAD5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H. Mecanismos de comunicación para facilitar que la población estudiantil tenga acceso a la información. </w:t>
            </w:r>
          </w:p>
          <w:p w14:paraId="1A1CE9B0" w14:textId="77777777" w:rsidR="00C603C0" w:rsidRDefault="00C603C0" w:rsidP="00C603C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623DC599" w14:textId="77777777" w:rsidR="00C603C0" w:rsidRDefault="003A6DBC" w:rsidP="00C603C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</w:t>
            </w:r>
            <w:r w:rsidRPr="003A6DB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C603C0" w:rsidRPr="003A6DBC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27.</w:t>
            </w:r>
            <w:r w:rsidR="00C603C0" w:rsidRPr="00F24F7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C603C0" w:rsidRPr="003A6DBC">
              <w:rPr>
                <w:rFonts w:asciiTheme="minorHAnsi" w:hAnsiTheme="minorHAnsi" w:cs="Arial"/>
                <w:sz w:val="20"/>
                <w:szCs w:val="20"/>
                <w:lang w:val="es-CO"/>
              </w:rPr>
              <w:t>Capacidad de gestión</w:t>
            </w:r>
          </w:p>
          <w:p w14:paraId="76D2756A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Liderazgo, integridad e idoneidad de los responsables de la dirección de la institución y sus dependencias. </w:t>
            </w:r>
          </w:p>
          <w:p w14:paraId="02EF66DC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B. Coherencia de las actuaciones de los responsables de la institución y sus dependencias con los compromisos derivados de la misión y del Proyecto Educativo institucional.</w:t>
            </w:r>
          </w:p>
          <w:p w14:paraId="3549C96F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C. Transparencia en la designación de responsabilidades y funciones y en los procedimientos que deben seguirse dentro de la institución. </w:t>
            </w:r>
          </w:p>
          <w:p w14:paraId="6AC1740D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Estructura organizacional y administrativa que permite la estabilidad institucional y la continuidad de políticas, dentro de criterios académicos. </w:t>
            </w:r>
          </w:p>
          <w:p w14:paraId="1A8E0791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F. Procesos administrativos debidamente certificados de acuerdo con normas de gestión de calidad. </w:t>
            </w:r>
          </w:p>
          <w:p w14:paraId="55C50E48" w14:textId="77777777" w:rsidR="00C603C0" w:rsidRPr="00F24F7A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Eficiencia del sistema de atención al ciudadano. </w:t>
            </w:r>
          </w:p>
          <w:p w14:paraId="03C1BA60" w14:textId="77777777" w:rsidR="00C603C0" w:rsidRPr="00787881" w:rsidRDefault="00C603C0" w:rsidP="003A6DBC">
            <w:pPr>
              <w:spacing w:line="0" w:lineRule="atLeast"/>
              <w:ind w:left="48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H. Procesos académicos y administrativos evidenciados en información técnicamente organizada en la dependencia de archivo institucional o la que haga sus veces, con base en las normas de archivo vigentes.</w:t>
            </w:r>
          </w:p>
        </w:tc>
      </w:tr>
      <w:tr w:rsidR="00E8012E" w:rsidRPr="00504025" w14:paraId="7A836904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6E1EA8B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13EFA699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4DAF35D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BD6F5B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309DB89D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2DC022FF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3F0B60CF" w14:textId="77777777" w:rsidR="00E8012E" w:rsidRPr="00504025" w:rsidRDefault="00F24EE7" w:rsidP="00F24EE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14:paraId="328DCCA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04F1DCC5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5B0CBB3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F24EE7" w:rsidRPr="00504025" w14:paraId="3D8BFBD2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E60BA3D" w14:textId="77777777" w:rsidR="00F24EE7" w:rsidRDefault="00F24EE7" w:rsidP="00F24EE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7FD56C54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  <w:p w14:paraId="39A9DF3B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Interno Disciplinario</w:t>
            </w:r>
          </w:p>
          <w:p w14:paraId="44E5B911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de Gestión de Riesgos</w:t>
            </w:r>
          </w:p>
          <w:p w14:paraId="3BF9AAD3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Técnico de Seguridad de la información</w:t>
            </w:r>
          </w:p>
          <w:p w14:paraId="741B3ED6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Informáticos y Educativos - CRIE</w:t>
            </w:r>
          </w:p>
          <w:p w14:paraId="54467DF2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Administrativa y Financiera</w:t>
            </w:r>
          </w:p>
          <w:p w14:paraId="2F5A7D77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del Sistema Integral de Calidad</w:t>
            </w:r>
          </w:p>
        </w:tc>
      </w:tr>
      <w:tr w:rsidR="00F24EE7" w:rsidRPr="00504025" w14:paraId="0054CC3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3E488CF8" w14:textId="77777777" w:rsidR="00F24EE7" w:rsidRPr="00504025" w:rsidRDefault="00F24EE7" w:rsidP="00F24EE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Planeación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F24EE7" w:rsidRPr="00504025" w14:paraId="7ECE80DD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02BA782" w14:textId="77777777" w:rsidR="00F24EE7" w:rsidRDefault="00F24EE7" w:rsidP="00F24EE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</w:p>
          <w:p w14:paraId="35C60949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  <w:p w14:paraId="095EFC55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Interno Disciplinario</w:t>
            </w:r>
          </w:p>
          <w:p w14:paraId="1C02EEF2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de Gestión de Riesgos</w:t>
            </w:r>
          </w:p>
          <w:p w14:paraId="379577E1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Técnico de Seguridad de la información</w:t>
            </w:r>
          </w:p>
          <w:p w14:paraId="7C24D4E4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Informáticos y Educativos - CRIE</w:t>
            </w:r>
          </w:p>
          <w:p w14:paraId="2C082D15" w14:textId="77777777" w:rsidR="00F24EE7" w:rsidRPr="002E5F3F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Administrativa y Financiera</w:t>
            </w:r>
          </w:p>
          <w:p w14:paraId="50B65B04" w14:textId="77777777" w:rsidR="003A6DBC" w:rsidRPr="003A6DBC" w:rsidRDefault="00F24EE7" w:rsidP="00F24EE7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44892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del Sistema Integral de Calidad</w:t>
            </w:r>
          </w:p>
        </w:tc>
      </w:tr>
    </w:tbl>
    <w:p w14:paraId="5332AB60" w14:textId="77777777" w:rsidR="003A6DBC" w:rsidRDefault="003A6DBC" w:rsidP="003A6DBC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9E55CE9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4F2A4B15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5C88FB30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248F48CF" w14:textId="77777777" w:rsidR="003D0634" w:rsidRDefault="003D0634" w:rsidP="003D063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Visibilidad</w:t>
            </w:r>
            <w:r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Pr="00644892">
              <w:rPr>
                <w:rFonts w:asciiTheme="minorHAnsi" w:hAnsiTheme="minorHAnsi"/>
                <w:sz w:val="20"/>
                <w:szCs w:val="20"/>
                <w:lang w:val="es-CO"/>
              </w:rPr>
              <w:t>Se define como la posibilidad de acceder a la información de la entidad por parte de la ciudadanía en general o de los interesados en particular.</w:t>
            </w:r>
          </w:p>
          <w:p w14:paraId="27E9016C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30E84601" w14:textId="77777777" w:rsidR="003D0634" w:rsidRDefault="003D0634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Institucionalidad</w:t>
            </w:r>
            <w:r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Pr="00756B04">
              <w:rPr>
                <w:rFonts w:asciiTheme="minorHAnsi" w:hAnsiTheme="minorHAnsi"/>
                <w:sz w:val="20"/>
                <w:szCs w:val="20"/>
                <w:lang w:val="es-CO"/>
              </w:rPr>
              <w:t>El cumplimiento de procedimientos en la búsqueda de la misión institucional, limita el margen de discrecionalidad de los funcionarios y por ende, los riesgos de corrupción se controlan o disminuyen.</w:t>
            </w:r>
          </w:p>
          <w:p w14:paraId="59D26FED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5C01DFFF" w14:textId="77777777" w:rsidR="00E8012E" w:rsidRDefault="00F24EE7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75B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Control</w:t>
            </w:r>
            <w:r w:rsidRPr="00575BD1">
              <w:rPr>
                <w:rFonts w:asciiTheme="minorHAnsi" w:hAnsiTheme="minorHAnsi" w:cs="Arial"/>
                <w:sz w:val="20"/>
                <w:szCs w:val="20"/>
                <w:lang w:val="es-CO"/>
              </w:rPr>
              <w:t>: es la capacidad para generar acciones de control mediante procesos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575BD1">
              <w:rPr>
                <w:rFonts w:asciiTheme="minorHAnsi" w:hAnsiTheme="minorHAnsi" w:cs="Arial"/>
                <w:sz w:val="20"/>
                <w:szCs w:val="20"/>
                <w:lang w:val="es-CO"/>
              </w:rPr>
              <w:t>internos, por acción de los órganos de control y espacios de participación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575BD1">
              <w:rPr>
                <w:rFonts w:asciiTheme="minorHAnsi" w:hAnsiTheme="minorHAnsi" w:cs="Arial"/>
                <w:sz w:val="20"/>
                <w:szCs w:val="20"/>
                <w:lang w:val="es-CO"/>
              </w:rPr>
              <w:t>ciudadana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791CAF96" w14:textId="2B00E299" w:rsidR="00555869" w:rsidRPr="00504025" w:rsidRDefault="00555869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E193748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86A8CA2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2AA22DFF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7D2C1B7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ACB4EF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4A0ACC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39EB45DF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311025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2E94B33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19ABB0A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6AA5AE1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7113BE7B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1D7F5BA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11E444B2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0D7DAE41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0272E14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Fórmula: </w:t>
            </w:r>
          </w:p>
          <w:p w14:paraId="1A1F7A6D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4A8742D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Indice de Transparencia Institucional (ITI)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25% Visibilidad + 30% Institucionalidad + 20% Control + 25% CGPI</w:t>
            </w:r>
          </w:p>
        </w:tc>
      </w:tr>
      <w:tr w:rsidR="00E8012E" w:rsidRPr="00504025" w14:paraId="2F4F9096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992A72A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7A23CEE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4AC522D3" w14:textId="77777777" w:rsidR="00F24EE7" w:rsidRDefault="00F24EE7" w:rsidP="00F24EE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Las variables e indicadores que componen el indicador deben estar articuladas al Plan de Atención al Ciudadano y Transparencia Organizacional – PACTO.</w:t>
            </w:r>
          </w:p>
          <w:p w14:paraId="07D5C768" w14:textId="77777777" w:rsidR="00E8012E" w:rsidRPr="00D47949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7D9133D3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A6A9FFD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07886A0E" w14:textId="49CC7918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695"/>
              <w:gridCol w:w="1047"/>
              <w:gridCol w:w="1397"/>
              <w:gridCol w:w="1325"/>
              <w:gridCol w:w="1260"/>
              <w:gridCol w:w="843"/>
            </w:tblGrid>
            <w:tr w:rsidR="009C4F1A" w:rsidRPr="009C4F1A" w14:paraId="10966BEB" w14:textId="77777777" w:rsidTr="00740D74">
              <w:trPr>
                <w:trHeight w:val="600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729FAC2C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Factor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729CFBD5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B76114B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Peso 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B8227E9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5B42024A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Valoración Riesgo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E5EB943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Factor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62F5F3CA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37ACA1D0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B6E08C" w14:textId="0567BB2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15452" w14:textId="6B98A97B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9C9234" w14:textId="43032B15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A18225" w14:textId="1729D80C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0ABA8F" w14:textId="40AE9E92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A3AFC2" w14:textId="7D521E4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9A549C" w14:textId="3117E8FE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68C8D60E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88ACA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16C9B" w14:textId="639E5F18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04EA7" w14:textId="5AAAC04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461611" w14:textId="3B521043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C942E6" w14:textId="06061F3C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8384A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43458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769BCDD7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8B8DD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8F80F" w14:textId="67520BCC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01485D" w14:textId="4DB3019F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420DB9" w14:textId="5646B44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54872" w14:textId="33E8EC42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9403D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7243B1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572B68CE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34AAB7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600D4" w14:textId="565F300A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A9065" w14:textId="519B858C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E24231" w14:textId="717DFA40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1220EC" w14:textId="09BC60F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5F6BE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7BE47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73994802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609DD3" w14:textId="7782A77E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36C37" w14:textId="76E06253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AB352E" w14:textId="1CC2C3DB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3C5DA" w14:textId="08F664E3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6A397A" w14:textId="1ADFC389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2BE2D9" w14:textId="381CB1B2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AA7D64" w14:textId="525F967A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57C902D0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C5708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3B3BD" w14:textId="56C133E8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3075D" w14:textId="19290C15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DE7358" w14:textId="6F8900D9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FBDADA" w14:textId="155D2B46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7958B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0BFC1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363A7EC9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7DCC23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0D4E1A" w14:textId="597A8FD2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A3128" w14:textId="4CF1208D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BCB316" w14:textId="75F2815C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2F0785" w14:textId="3251E15D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03975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9038F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036C9D48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EA5FB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27A88" w14:textId="7F4110D5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B3800E" w14:textId="4DEC59E2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449252" w14:textId="7359A26D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AE29BB" w14:textId="0A3F8AD3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3D1E2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7BAF9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6784CA32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DA76D2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0D41CF" w14:textId="0992259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A29537" w14:textId="7E2FC47F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4331ED" w14:textId="50B9211D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F2DDD" w14:textId="42BD728E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F25D1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A950D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1BE515D7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4DBC06" w14:textId="6A608A0D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33268A" w14:textId="1480494B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5A7FC9" w14:textId="46B7CEAB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E4FB0A" w14:textId="6938369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7F913D" w14:textId="78E08A5F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3AC7F" w14:textId="1E805C7C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2D6E16" w14:textId="3FD9B84E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23A22D8F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39666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2D90DC" w14:textId="49AB22C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1B1E8A" w14:textId="18888D8D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6F6D12" w14:textId="2C923B22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B83CAE" w14:textId="59296814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6FCC3B1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9EC2707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4725E70A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A7DA6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313B5" w14:textId="3916B0B2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C7EEC1" w14:textId="4561195C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1F4073" w14:textId="00F354C2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F8498D" w14:textId="248AB3FD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2A94E4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B9ED388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0D673256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D545C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A0C36" w14:textId="35E9E986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355B4" w14:textId="36856113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2B84F3" w14:textId="12073BF2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983EB6" w14:textId="7827B9E3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2AAB432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9CFA12D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0898C6F9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2D1CD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78707" w14:textId="346EBA2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44046A" w14:textId="69B0886D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6A2D6C" w14:textId="3A935F80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D7D0D" w14:textId="27133686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4931605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9C07D6F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3EEA9351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5E20C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8DCAEA" w14:textId="4460A730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AE43B5" w14:textId="16E7597C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684248" w14:textId="42C37366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C3A198" w14:textId="271F6C4D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21B0B1B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285B7D7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4F4044D4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25D99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D81E2" w14:textId="107184FC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1CA9FF" w14:textId="4AFABEAB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B26EE2" w14:textId="5F2EF38F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54A660" w14:textId="7B8A9398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57F7549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5C34524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6AB5041D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D4F2E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39392" w14:textId="2D6259B3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710542" w14:textId="6E07695F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377D0" w14:textId="2742972F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784CCE" w14:textId="0E4D3551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0273BB9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2B0D97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40D74" w:rsidRPr="009C4F1A" w14:paraId="53277126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BE8D76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5D6B0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49EA4A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DF63E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CC8ECE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8F25FC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13ABE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40D74" w:rsidRPr="009C4F1A" w14:paraId="31D11051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43E241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BCA8D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A6757D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F61653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C346CB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FAF04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69FB0E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40D74" w:rsidRPr="009C4F1A" w14:paraId="2953E225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4F200F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8DC99F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7CC15C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12D623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DF640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CCC08D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03D01E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40D74" w:rsidRPr="009C4F1A" w14:paraId="122CA5FF" w14:textId="77777777" w:rsidTr="00740D74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59D15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7E732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8D6EB0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C23CA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55CBA7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D72CC9D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820821E" w14:textId="77777777" w:rsidR="00740D74" w:rsidRPr="009C4F1A" w:rsidRDefault="00740D74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0618357E" w14:textId="77777777" w:rsidTr="00740D74">
              <w:trPr>
                <w:trHeight w:val="300"/>
                <w:jc w:val="center"/>
              </w:trPr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D6BB775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6869E50F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41855D52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459E9B5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78679333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887128D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0DF6AFD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9C4F1A" w:rsidRPr="009C4F1A" w14:paraId="1EDED10F" w14:textId="77777777" w:rsidTr="00740D74">
              <w:trPr>
                <w:trHeight w:val="465"/>
                <w:jc w:val="center"/>
              </w:trPr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69C8E47C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5D9F1"/>
                  <w:vAlign w:val="center"/>
                  <w:hideMark/>
                </w:tcPr>
                <w:p w14:paraId="5AF24E59" w14:textId="7777777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Índice de Transparencia Institucional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14:paraId="1CB49C5A" w14:textId="0B8A07C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57DEF160" w14:textId="495922E7" w:rsidR="009C4F1A" w:rsidRPr="009C4F1A" w:rsidRDefault="009C4F1A" w:rsidP="009C4F1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14:paraId="444E65E9" w14:textId="77777777" w:rsidR="009C4F1A" w:rsidRDefault="009C4F1A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10C20046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3C6BDBB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67E20E9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6FC15CD7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14:paraId="6D411D56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81387E8" w14:textId="77777777" w:rsidR="00E8012E" w:rsidRPr="002C5276" w:rsidRDefault="00F24EE7" w:rsidP="00F24EE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Factor Visibilidad</w:t>
                  </w:r>
                </w:p>
              </w:tc>
              <w:tc>
                <w:tcPr>
                  <w:tcW w:w="1417" w:type="dxa"/>
                </w:tcPr>
                <w:p w14:paraId="5051CD63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3184E88C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760F6C4B" w14:textId="77777777" w:rsidR="00E8012E" w:rsidRPr="002C5276" w:rsidRDefault="00F24EE7" w:rsidP="00F24EE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Factor Institucionalidad</w:t>
                  </w:r>
                </w:p>
              </w:tc>
              <w:tc>
                <w:tcPr>
                  <w:tcW w:w="1417" w:type="dxa"/>
                </w:tcPr>
                <w:p w14:paraId="48BA636B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1DE3B44E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2DA132F" w14:textId="77777777" w:rsidR="00E8012E" w:rsidRPr="002C5276" w:rsidRDefault="00F24EE7" w:rsidP="00F24EE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Factor Control</w:t>
                  </w:r>
                </w:p>
              </w:tc>
              <w:tc>
                <w:tcPr>
                  <w:tcW w:w="1417" w:type="dxa"/>
                </w:tcPr>
                <w:p w14:paraId="131EC120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DC6B4F" w14:paraId="6949B4D2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2CF0228C" w14:textId="5E2A5324" w:rsidR="00DC6B4F" w:rsidRDefault="00DC6B4F" w:rsidP="00F24EE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Factor </w:t>
                  </w:r>
                  <w:r w:rsidRPr="00DC6B4F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Gestión de la comunicación y promoción institucional</w:t>
                  </w:r>
                </w:p>
              </w:tc>
              <w:tc>
                <w:tcPr>
                  <w:tcW w:w="1417" w:type="dxa"/>
                </w:tcPr>
                <w:p w14:paraId="136A1F91" w14:textId="77777777" w:rsidR="00DC6B4F" w:rsidRDefault="00DC6B4F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E8012E" w14:paraId="484AC99A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4388D958" w14:textId="77777777" w:rsidR="00E8012E" w:rsidRPr="002C5276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lastRenderedPageBreak/>
                    <w:t>Resultado del Indicador</w:t>
                  </w:r>
                </w:p>
              </w:tc>
              <w:tc>
                <w:tcPr>
                  <w:tcW w:w="1417" w:type="dxa"/>
                </w:tcPr>
                <w:p w14:paraId="7406E9F8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824F22F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10D942B8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9E13FA4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1537CA0" w14:textId="77777777" w:rsidR="003A6DBC" w:rsidRDefault="003A6DB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AE0DE52" w14:textId="77777777" w:rsidR="003A6DBC" w:rsidRDefault="003A6DBC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FBD9B3F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7F9A736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1F90AF0A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0C97E61B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3A635A9F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098642D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4147C0BB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78B98A1D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0F485FB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26C85DCD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3FC4A30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75AE5FB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D9BBD1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AB0DBC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0DEBB696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374143" w:rsidRPr="00CF29F3" w14:paraId="3B8AE86E" w14:textId="77777777" w:rsidTr="00CF29F3">
        <w:trPr>
          <w:jc w:val="center"/>
        </w:trPr>
        <w:tc>
          <w:tcPr>
            <w:tcW w:w="1129" w:type="dxa"/>
            <w:vAlign w:val="center"/>
          </w:tcPr>
          <w:p w14:paraId="6FC35BFC" w14:textId="51A20BF9" w:rsidR="00374143" w:rsidRPr="00CF29F3" w:rsidRDefault="00374143" w:rsidP="0037414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4ACBC92" w14:textId="61ACEED3" w:rsidR="00374143" w:rsidRPr="00CF29F3" w:rsidRDefault="00374143" w:rsidP="0037414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61CB07C7" w14:textId="07B8AE38" w:rsidR="00374143" w:rsidRPr="00CF29F3" w:rsidRDefault="00374143" w:rsidP="0037414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44F635DC" w14:textId="4C7FD0ED" w:rsidR="00374143" w:rsidRPr="00CF29F3" w:rsidRDefault="00374143" w:rsidP="0037414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347D0739" w14:textId="49DEFACD" w:rsidR="00374143" w:rsidRPr="00CF29F3" w:rsidRDefault="00374143" w:rsidP="0037414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5B038BD1" w14:textId="77777777" w:rsidR="00E8012E" w:rsidRPr="00C363D4" w:rsidRDefault="00E8012E" w:rsidP="00A27925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A27925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77EE" w14:textId="77777777" w:rsidR="00EC36F2" w:rsidRDefault="00EC36F2">
      <w:r>
        <w:separator/>
      </w:r>
    </w:p>
  </w:endnote>
  <w:endnote w:type="continuationSeparator" w:id="0">
    <w:p w14:paraId="421B33D6" w14:textId="77777777" w:rsidR="00EC36F2" w:rsidRDefault="00EC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32D1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8E71F" w14:textId="77777777" w:rsidR="00EC36F2" w:rsidRDefault="00EC36F2">
      <w:r>
        <w:separator/>
      </w:r>
    </w:p>
  </w:footnote>
  <w:footnote w:type="continuationSeparator" w:id="0">
    <w:p w14:paraId="4BC89015" w14:textId="77777777" w:rsidR="00EC36F2" w:rsidRDefault="00EC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4BF2C7B5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6D1367AC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BB98FAD" wp14:editId="18C9C860">
                <wp:extent cx="1171185" cy="854648"/>
                <wp:effectExtent l="0" t="0" r="0" b="3175"/>
                <wp:docPr id="109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1C7D2972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08ABCCEA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41E0DFF6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0E104CC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FCA79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B774F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58E77D9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5D542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72B71B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E5D270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C92022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E286E1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34E056F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AE0CD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300FF1" w14:textId="3F649F38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C560DD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C560DD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D75D17F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3BE44B0A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6391B"/>
    <w:multiLevelType w:val="hybridMultilevel"/>
    <w:tmpl w:val="E07A3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52AC"/>
    <w:multiLevelType w:val="hybridMultilevel"/>
    <w:tmpl w:val="A02C4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AC8"/>
    <w:rsid w:val="00042F98"/>
    <w:rsid w:val="000473A1"/>
    <w:rsid w:val="000507E7"/>
    <w:rsid w:val="000519BF"/>
    <w:rsid w:val="00052E23"/>
    <w:rsid w:val="000560F6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6A08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148A"/>
    <w:rsid w:val="00205372"/>
    <w:rsid w:val="002056C2"/>
    <w:rsid w:val="002106B5"/>
    <w:rsid w:val="002114F6"/>
    <w:rsid w:val="002227C4"/>
    <w:rsid w:val="00223229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43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6DBC"/>
    <w:rsid w:val="003A73F9"/>
    <w:rsid w:val="003A7B2D"/>
    <w:rsid w:val="003B2C2C"/>
    <w:rsid w:val="003D0634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55869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4F6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0D74"/>
    <w:rsid w:val="007450DE"/>
    <w:rsid w:val="00750ADD"/>
    <w:rsid w:val="007539BB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4191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71AE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4F1A"/>
    <w:rsid w:val="009D28C7"/>
    <w:rsid w:val="009D3DE4"/>
    <w:rsid w:val="009E484C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3ED7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18E3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0DD"/>
    <w:rsid w:val="00C566B0"/>
    <w:rsid w:val="00C603C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22AB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6B4F"/>
    <w:rsid w:val="00DC7631"/>
    <w:rsid w:val="00DE2BED"/>
    <w:rsid w:val="00DE41EF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36F2"/>
    <w:rsid w:val="00EC4C52"/>
    <w:rsid w:val="00ED3EF5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4EE7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A3A81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1215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Délany Ramírez</cp:lastModifiedBy>
  <cp:revision>9</cp:revision>
  <cp:lastPrinted>2008-11-24T15:14:00Z</cp:lastPrinted>
  <dcterms:created xsi:type="dcterms:W3CDTF">2020-04-08T19:08:00Z</dcterms:created>
  <dcterms:modified xsi:type="dcterms:W3CDTF">2020-09-09T20:27:00Z</dcterms:modified>
</cp:coreProperties>
</file>