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14B8"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7774DC37"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416A6A72" w14:textId="77777777" w:rsidTr="000473A1">
        <w:trPr>
          <w:trHeight w:val="388"/>
          <w:jc w:val="center"/>
        </w:trPr>
        <w:tc>
          <w:tcPr>
            <w:tcW w:w="2207" w:type="dxa"/>
            <w:shd w:val="clear" w:color="auto" w:fill="17365D" w:themeFill="text2" w:themeFillShade="BF"/>
            <w:vAlign w:val="center"/>
          </w:tcPr>
          <w:p w14:paraId="5931101B" w14:textId="77777777" w:rsidR="00E8012E" w:rsidRPr="00E53D08" w:rsidRDefault="00E8012E" w:rsidP="0041438F">
            <w:pPr>
              <w:spacing w:line="0" w:lineRule="atLeast"/>
              <w:jc w:val="center"/>
              <w:rPr>
                <w:rFonts w:asciiTheme="minorHAnsi" w:hAnsiTheme="minorHAnsi" w:cs="Arial"/>
                <w:sz w:val="20"/>
                <w:szCs w:val="20"/>
              </w:rPr>
            </w:pPr>
            <w:r w:rsidRPr="00504025">
              <w:rPr>
                <w:rFonts w:asciiTheme="minorHAnsi" w:hAnsiTheme="minorHAnsi" w:cs="Arial"/>
                <w:b/>
                <w:sz w:val="20"/>
                <w:szCs w:val="20"/>
              </w:rPr>
              <w:t>Código</w:t>
            </w:r>
          </w:p>
        </w:tc>
        <w:tc>
          <w:tcPr>
            <w:tcW w:w="1104" w:type="dxa"/>
            <w:shd w:val="clear" w:color="auto" w:fill="17365D" w:themeFill="text2" w:themeFillShade="BF"/>
            <w:vAlign w:val="center"/>
          </w:tcPr>
          <w:p w14:paraId="4A43CBD3" w14:textId="77777777" w:rsidR="00E8012E" w:rsidRPr="0041438F" w:rsidRDefault="00E8012E" w:rsidP="0041438F">
            <w:pPr>
              <w:spacing w:line="0" w:lineRule="atLeast"/>
              <w:jc w:val="center"/>
              <w:rPr>
                <w:rFonts w:asciiTheme="minorHAnsi" w:hAnsiTheme="minorHAnsi" w:cs="Arial"/>
                <w:b/>
                <w:bCs/>
                <w:sz w:val="20"/>
                <w:szCs w:val="20"/>
              </w:rPr>
            </w:pPr>
            <w:r w:rsidRPr="0041438F">
              <w:rPr>
                <w:rFonts w:asciiTheme="minorHAnsi" w:hAnsiTheme="minorHAnsi" w:cs="Arial"/>
                <w:b/>
                <w:bCs/>
                <w:sz w:val="20"/>
                <w:szCs w:val="20"/>
              </w:rPr>
              <w:t>Versión</w:t>
            </w:r>
          </w:p>
        </w:tc>
        <w:tc>
          <w:tcPr>
            <w:tcW w:w="1104" w:type="dxa"/>
            <w:shd w:val="clear" w:color="auto" w:fill="17365D" w:themeFill="text2" w:themeFillShade="BF"/>
            <w:vAlign w:val="center"/>
          </w:tcPr>
          <w:p w14:paraId="25EF4CB3" w14:textId="77777777" w:rsidR="00E8012E" w:rsidRPr="0041438F" w:rsidRDefault="00E8012E" w:rsidP="0041438F">
            <w:pPr>
              <w:spacing w:line="0" w:lineRule="atLeast"/>
              <w:jc w:val="center"/>
              <w:rPr>
                <w:rFonts w:asciiTheme="minorHAnsi" w:hAnsiTheme="minorHAnsi" w:cs="Arial"/>
                <w:b/>
                <w:bCs/>
                <w:sz w:val="20"/>
                <w:szCs w:val="20"/>
              </w:rPr>
            </w:pPr>
            <w:r>
              <w:rPr>
                <w:rFonts w:asciiTheme="minorHAnsi" w:hAnsiTheme="minorHAnsi" w:cs="Arial"/>
                <w:b/>
                <w:bCs/>
                <w:sz w:val="20"/>
                <w:szCs w:val="20"/>
              </w:rPr>
              <w:t>Estado</w:t>
            </w:r>
          </w:p>
        </w:tc>
        <w:tc>
          <w:tcPr>
            <w:tcW w:w="2207" w:type="dxa"/>
            <w:shd w:val="clear" w:color="auto" w:fill="17365D" w:themeFill="text2" w:themeFillShade="BF"/>
            <w:vAlign w:val="center"/>
          </w:tcPr>
          <w:p w14:paraId="685E29D8" w14:textId="77777777" w:rsidR="00E8012E" w:rsidRPr="0041438F" w:rsidRDefault="00E8012E" w:rsidP="0041438F">
            <w:pPr>
              <w:spacing w:line="0" w:lineRule="atLeast"/>
              <w:jc w:val="center"/>
              <w:rPr>
                <w:rFonts w:asciiTheme="minorHAnsi" w:hAnsiTheme="minorHAnsi" w:cs="Arial"/>
                <w:b/>
                <w:bCs/>
                <w:sz w:val="20"/>
                <w:szCs w:val="20"/>
              </w:rPr>
            </w:pPr>
            <w:r w:rsidRPr="0041438F">
              <w:rPr>
                <w:rFonts w:asciiTheme="minorHAnsi" w:hAnsiTheme="minorHAnsi" w:cs="Arial"/>
                <w:b/>
                <w:bCs/>
                <w:sz w:val="20"/>
                <w:szCs w:val="20"/>
              </w:rPr>
              <w:t>Fecha de creación</w:t>
            </w:r>
          </w:p>
        </w:tc>
        <w:tc>
          <w:tcPr>
            <w:tcW w:w="2208" w:type="dxa"/>
            <w:shd w:val="clear" w:color="auto" w:fill="17365D" w:themeFill="text2" w:themeFillShade="BF"/>
            <w:vAlign w:val="center"/>
          </w:tcPr>
          <w:p w14:paraId="7F7833DC" w14:textId="77777777" w:rsidR="00E8012E" w:rsidRPr="0041438F" w:rsidRDefault="00E8012E" w:rsidP="0041438F">
            <w:pPr>
              <w:spacing w:line="0" w:lineRule="atLeast"/>
              <w:jc w:val="center"/>
              <w:rPr>
                <w:rFonts w:asciiTheme="minorHAnsi" w:hAnsiTheme="minorHAnsi" w:cs="Arial"/>
                <w:b/>
                <w:bCs/>
                <w:sz w:val="20"/>
                <w:szCs w:val="20"/>
              </w:rPr>
            </w:pPr>
            <w:r w:rsidRPr="0041438F">
              <w:rPr>
                <w:rFonts w:asciiTheme="minorHAnsi" w:hAnsiTheme="minorHAnsi" w:cs="Arial"/>
                <w:b/>
                <w:bCs/>
                <w:sz w:val="20"/>
                <w:szCs w:val="20"/>
              </w:rPr>
              <w:t>Fecha de última modificación</w:t>
            </w:r>
          </w:p>
        </w:tc>
      </w:tr>
      <w:tr w:rsidR="002C5519" w:rsidRPr="00504025" w14:paraId="382A8AA6" w14:textId="77777777" w:rsidTr="000473A1">
        <w:trPr>
          <w:trHeight w:val="329"/>
          <w:jc w:val="center"/>
        </w:trPr>
        <w:tc>
          <w:tcPr>
            <w:tcW w:w="2207" w:type="dxa"/>
            <w:shd w:val="clear" w:color="auto" w:fill="FFFFFF" w:themeFill="background1"/>
            <w:vAlign w:val="center"/>
          </w:tcPr>
          <w:p w14:paraId="2A826411" w14:textId="77777777" w:rsidR="002C5519" w:rsidRPr="00504025" w:rsidRDefault="002C5519" w:rsidP="002C5519">
            <w:pPr>
              <w:spacing w:line="0" w:lineRule="atLeast"/>
              <w:rPr>
                <w:rFonts w:asciiTheme="minorHAnsi" w:hAnsiTheme="minorHAnsi" w:cs="Arial"/>
                <w:b/>
                <w:sz w:val="20"/>
                <w:szCs w:val="20"/>
              </w:rPr>
            </w:pPr>
            <w:bookmarkStart w:id="0" w:name="_GoBack" w:colFirst="3" w:colLast="4"/>
            <w:r w:rsidRPr="00FE5254">
              <w:rPr>
                <w:rFonts w:asciiTheme="minorHAnsi" w:hAnsiTheme="minorHAnsi" w:cs="Arial"/>
                <w:b/>
                <w:noProof/>
                <w:sz w:val="20"/>
                <w:szCs w:val="20"/>
              </w:rPr>
              <w:t>GSI0402</w:t>
            </w:r>
            <w:r>
              <w:rPr>
                <w:rFonts w:asciiTheme="minorHAnsi" w:hAnsiTheme="minorHAnsi" w:cs="Arial"/>
                <w:b/>
                <w:sz w:val="20"/>
                <w:szCs w:val="20"/>
              </w:rPr>
              <w:t>-</w:t>
            </w:r>
            <w:r w:rsidRPr="00FE5254">
              <w:rPr>
                <w:rFonts w:asciiTheme="minorHAnsi" w:hAnsiTheme="minorHAnsi" w:cs="Arial"/>
                <w:b/>
                <w:noProof/>
                <w:sz w:val="20"/>
                <w:szCs w:val="20"/>
              </w:rPr>
              <w:t>1</w:t>
            </w:r>
          </w:p>
        </w:tc>
        <w:tc>
          <w:tcPr>
            <w:tcW w:w="1104" w:type="dxa"/>
            <w:shd w:val="clear" w:color="auto" w:fill="FFFFFF" w:themeFill="background1"/>
            <w:vAlign w:val="center"/>
          </w:tcPr>
          <w:p w14:paraId="6745B30B" w14:textId="77777777" w:rsidR="002C5519" w:rsidRPr="0041438F" w:rsidRDefault="002C5519" w:rsidP="002C5519">
            <w:pPr>
              <w:spacing w:line="0" w:lineRule="atLeast"/>
              <w:jc w:val="center"/>
              <w:rPr>
                <w:rFonts w:asciiTheme="minorHAnsi" w:hAnsiTheme="minorHAnsi" w:cs="Arial"/>
                <w:b/>
                <w:bCs/>
                <w:sz w:val="20"/>
                <w:szCs w:val="20"/>
              </w:rPr>
            </w:pPr>
            <w:r w:rsidRPr="00FE5254">
              <w:rPr>
                <w:rFonts w:asciiTheme="minorHAnsi" w:hAnsiTheme="minorHAnsi" w:cs="Arial"/>
                <w:b/>
                <w:bCs/>
                <w:noProof/>
                <w:sz w:val="20"/>
                <w:szCs w:val="20"/>
              </w:rPr>
              <w:t>1</w:t>
            </w:r>
          </w:p>
        </w:tc>
        <w:tc>
          <w:tcPr>
            <w:tcW w:w="1104" w:type="dxa"/>
            <w:shd w:val="clear" w:color="auto" w:fill="FFFFFF" w:themeFill="background1"/>
            <w:vAlign w:val="center"/>
          </w:tcPr>
          <w:p w14:paraId="77F2A926" w14:textId="77777777" w:rsidR="002C5519" w:rsidRPr="0041438F" w:rsidRDefault="002C5519" w:rsidP="002C5519">
            <w:pPr>
              <w:spacing w:line="0" w:lineRule="atLeast"/>
              <w:jc w:val="center"/>
              <w:rPr>
                <w:rFonts w:asciiTheme="minorHAnsi" w:hAnsiTheme="minorHAnsi" w:cs="Arial"/>
                <w:b/>
                <w:bCs/>
                <w:sz w:val="20"/>
                <w:szCs w:val="20"/>
              </w:rPr>
            </w:pPr>
            <w:r w:rsidRPr="00FE5254">
              <w:rPr>
                <w:rFonts w:asciiTheme="minorHAnsi" w:hAnsiTheme="minorHAnsi" w:cs="Arial"/>
                <w:b/>
                <w:bCs/>
                <w:noProof/>
                <w:sz w:val="20"/>
                <w:szCs w:val="20"/>
              </w:rPr>
              <w:t>Activo</w:t>
            </w:r>
          </w:p>
        </w:tc>
        <w:tc>
          <w:tcPr>
            <w:tcW w:w="2207" w:type="dxa"/>
            <w:shd w:val="clear" w:color="auto" w:fill="FFFFFF" w:themeFill="background1"/>
            <w:vAlign w:val="center"/>
          </w:tcPr>
          <w:p w14:paraId="3350162F" w14:textId="46F4832B" w:rsidR="002C5519" w:rsidRPr="0041438F" w:rsidRDefault="002C5519" w:rsidP="002C5519">
            <w:pPr>
              <w:spacing w:line="0" w:lineRule="atLeast"/>
              <w:jc w:val="center"/>
              <w:rPr>
                <w:rFonts w:asciiTheme="minorHAnsi" w:hAnsiTheme="minorHAnsi" w:cs="Arial"/>
                <w:b/>
                <w:bCs/>
                <w:sz w:val="20"/>
                <w:szCs w:val="20"/>
              </w:rPr>
            </w:pPr>
            <w:r>
              <w:rPr>
                <w:rFonts w:asciiTheme="minorHAnsi" w:hAnsiTheme="minorHAnsi" w:cs="Arial"/>
                <w:b/>
                <w:bCs/>
                <w:noProof/>
                <w:sz w:val="20"/>
                <w:szCs w:val="20"/>
              </w:rPr>
              <w:t>28/04</w:t>
            </w:r>
            <w:r w:rsidRPr="00FE5254">
              <w:rPr>
                <w:rFonts w:asciiTheme="minorHAnsi" w:hAnsiTheme="minorHAnsi" w:cs="Arial"/>
                <w:b/>
                <w:bCs/>
                <w:noProof/>
                <w:sz w:val="20"/>
                <w:szCs w:val="20"/>
              </w:rPr>
              <w:t>/2020</w:t>
            </w:r>
          </w:p>
        </w:tc>
        <w:tc>
          <w:tcPr>
            <w:tcW w:w="2208" w:type="dxa"/>
            <w:shd w:val="clear" w:color="auto" w:fill="FFFFFF" w:themeFill="background1"/>
            <w:vAlign w:val="center"/>
          </w:tcPr>
          <w:p w14:paraId="226FDAD3" w14:textId="45A41E29" w:rsidR="002C5519" w:rsidRPr="0041438F" w:rsidRDefault="002C5519" w:rsidP="002C5519">
            <w:pPr>
              <w:spacing w:line="0" w:lineRule="atLeast"/>
              <w:jc w:val="center"/>
              <w:rPr>
                <w:rFonts w:asciiTheme="minorHAnsi" w:hAnsiTheme="minorHAnsi" w:cs="Arial"/>
                <w:b/>
                <w:bCs/>
                <w:sz w:val="20"/>
                <w:szCs w:val="20"/>
              </w:rPr>
            </w:pPr>
            <w:r>
              <w:rPr>
                <w:rFonts w:asciiTheme="minorHAnsi" w:hAnsiTheme="minorHAnsi" w:cs="Arial"/>
                <w:b/>
                <w:bCs/>
                <w:noProof/>
                <w:sz w:val="20"/>
                <w:szCs w:val="20"/>
              </w:rPr>
              <w:t>28/04</w:t>
            </w:r>
            <w:r w:rsidRPr="00FE5254">
              <w:rPr>
                <w:rFonts w:asciiTheme="minorHAnsi" w:hAnsiTheme="minorHAnsi" w:cs="Arial"/>
                <w:b/>
                <w:bCs/>
                <w:noProof/>
                <w:sz w:val="20"/>
                <w:szCs w:val="20"/>
              </w:rPr>
              <w:t>/2020</w:t>
            </w:r>
          </w:p>
        </w:tc>
      </w:tr>
      <w:bookmarkEnd w:id="0"/>
      <w:tr w:rsidR="00E8012E" w:rsidRPr="00504025" w14:paraId="064FA447" w14:textId="77777777" w:rsidTr="00B05843">
        <w:trPr>
          <w:trHeight w:val="286"/>
          <w:jc w:val="center"/>
        </w:trPr>
        <w:tc>
          <w:tcPr>
            <w:tcW w:w="8830" w:type="dxa"/>
            <w:gridSpan w:val="5"/>
            <w:vAlign w:val="center"/>
          </w:tcPr>
          <w:p w14:paraId="5315CC68"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Nombre:</w:t>
            </w:r>
            <w:r w:rsidRPr="00504025">
              <w:rPr>
                <w:rFonts w:asciiTheme="minorHAnsi" w:hAnsiTheme="minorHAnsi" w:cs="Arial"/>
                <w:sz w:val="20"/>
                <w:szCs w:val="20"/>
              </w:rPr>
              <w:t xml:space="preserve"> </w:t>
            </w:r>
            <w:r w:rsidRPr="00FE5254">
              <w:rPr>
                <w:rFonts w:asciiTheme="minorHAnsi" w:hAnsiTheme="minorHAnsi" w:cs="Arial"/>
                <w:noProof/>
                <w:sz w:val="20"/>
                <w:szCs w:val="20"/>
              </w:rPr>
              <w:t>Nivel de Intervención de las dependencias desde la estrategia de desarrollo organizacional</w:t>
            </w:r>
          </w:p>
        </w:tc>
      </w:tr>
      <w:tr w:rsidR="00E8012E" w:rsidRPr="00504025" w14:paraId="037CA5BF" w14:textId="77777777" w:rsidTr="0041438F">
        <w:trPr>
          <w:trHeight w:val="273"/>
          <w:jc w:val="center"/>
        </w:trPr>
        <w:tc>
          <w:tcPr>
            <w:tcW w:w="8830" w:type="dxa"/>
            <w:gridSpan w:val="5"/>
            <w:vAlign w:val="center"/>
          </w:tcPr>
          <w:p w14:paraId="385DD9E3" w14:textId="771523DE" w:rsidR="00AC55EA" w:rsidRPr="00226407" w:rsidRDefault="00E8012E" w:rsidP="007B0C93">
            <w:pPr>
              <w:spacing w:line="0" w:lineRule="atLeast"/>
              <w:jc w:val="both"/>
              <w:rPr>
                <w:rFonts w:asciiTheme="minorHAnsi" w:hAnsiTheme="minorHAnsi" w:cs="Arial"/>
                <w:sz w:val="20"/>
                <w:szCs w:val="20"/>
              </w:rPr>
            </w:pPr>
            <w:r w:rsidRPr="00226407">
              <w:rPr>
                <w:rFonts w:asciiTheme="minorHAnsi" w:hAnsiTheme="minorHAnsi" w:cs="Arial"/>
                <w:b/>
                <w:sz w:val="20"/>
                <w:szCs w:val="20"/>
              </w:rPr>
              <w:t>Descripción:</w:t>
            </w:r>
            <w:r w:rsidRPr="00226407">
              <w:rPr>
                <w:rFonts w:asciiTheme="minorHAnsi" w:hAnsiTheme="minorHAnsi" w:cs="Arial"/>
                <w:sz w:val="20"/>
                <w:szCs w:val="20"/>
              </w:rPr>
              <w:t xml:space="preserve"> </w:t>
            </w:r>
            <w:r w:rsidR="00AC55EA" w:rsidRPr="00226407">
              <w:rPr>
                <w:rFonts w:asciiTheme="minorHAnsi" w:hAnsiTheme="minorHAnsi" w:cs="Arial"/>
                <w:sz w:val="20"/>
                <w:szCs w:val="20"/>
              </w:rPr>
              <w:t>Este indicador m</w:t>
            </w:r>
            <w:r w:rsidR="00AC55EA" w:rsidRPr="00226407">
              <w:rPr>
                <w:rFonts w:asciiTheme="minorHAnsi" w:hAnsiTheme="minorHAnsi" w:cs="Arial"/>
                <w:noProof/>
                <w:sz w:val="20"/>
                <w:szCs w:val="20"/>
              </w:rPr>
              <w:t xml:space="preserve">ide el nivel de Intervención de las dependencias desde la estrategia de desarrollo organizacional enmarcado en los proyectos de Modernización y Desarrollo Organizacional (MYDO) y Consolidación de los Sistemas de Gestión (CSG). </w:t>
            </w:r>
          </w:p>
        </w:tc>
      </w:tr>
      <w:tr w:rsidR="00E8012E" w:rsidRPr="00504025" w14:paraId="78870CE7" w14:textId="77777777" w:rsidTr="00B05843">
        <w:trPr>
          <w:trHeight w:val="51"/>
          <w:jc w:val="center"/>
        </w:trPr>
        <w:tc>
          <w:tcPr>
            <w:tcW w:w="8830" w:type="dxa"/>
            <w:gridSpan w:val="5"/>
            <w:vAlign w:val="center"/>
          </w:tcPr>
          <w:p w14:paraId="5FEF406A" w14:textId="77777777" w:rsidR="00E8012E" w:rsidRPr="00504025" w:rsidRDefault="00E8012E" w:rsidP="00D241CD">
            <w:pPr>
              <w:spacing w:line="0" w:lineRule="atLeast"/>
              <w:rPr>
                <w:rFonts w:asciiTheme="minorHAnsi" w:hAnsiTheme="minorHAnsi" w:cs="Arial"/>
                <w:bCs/>
                <w:sz w:val="20"/>
                <w:szCs w:val="20"/>
              </w:rPr>
            </w:pPr>
            <w:r>
              <w:rPr>
                <w:rFonts w:asciiTheme="minorHAnsi" w:hAnsiTheme="minorHAnsi" w:cs="Arial"/>
                <w:b/>
                <w:sz w:val="20"/>
                <w:szCs w:val="20"/>
              </w:rPr>
              <w:t>Pilar de gestión</w:t>
            </w:r>
            <w:r w:rsidRPr="00504025">
              <w:rPr>
                <w:rFonts w:asciiTheme="minorHAnsi" w:hAnsiTheme="minorHAnsi" w:cs="Arial"/>
                <w:b/>
                <w:sz w:val="20"/>
                <w:szCs w:val="20"/>
              </w:rPr>
              <w:t>:</w:t>
            </w:r>
            <w:r w:rsidRPr="00CF29F3">
              <w:rPr>
                <w:rFonts w:asciiTheme="minorHAnsi" w:hAnsiTheme="minorHAnsi" w:cs="Arial"/>
                <w:sz w:val="20"/>
                <w:szCs w:val="20"/>
              </w:rPr>
              <w:t xml:space="preserve"> </w:t>
            </w:r>
            <w:r w:rsidRPr="00FE5254">
              <w:rPr>
                <w:rFonts w:asciiTheme="minorHAnsi" w:hAnsiTheme="minorHAnsi" w:cs="Arial"/>
                <w:noProof/>
                <w:sz w:val="20"/>
                <w:szCs w:val="20"/>
              </w:rPr>
              <w:t>Gestión y sostenibilidad Institucional</w:t>
            </w:r>
          </w:p>
        </w:tc>
      </w:tr>
      <w:tr w:rsidR="00E8012E" w:rsidRPr="00504025" w14:paraId="564ECDAA" w14:textId="77777777" w:rsidTr="00B05843">
        <w:trPr>
          <w:trHeight w:val="51"/>
          <w:jc w:val="center"/>
        </w:trPr>
        <w:tc>
          <w:tcPr>
            <w:tcW w:w="8830" w:type="dxa"/>
            <w:gridSpan w:val="5"/>
            <w:vAlign w:val="center"/>
          </w:tcPr>
          <w:p w14:paraId="7006F76C" w14:textId="77777777" w:rsidR="00E8012E" w:rsidRDefault="00E8012E" w:rsidP="00D241CD">
            <w:pPr>
              <w:spacing w:line="0" w:lineRule="atLeast"/>
              <w:rPr>
                <w:rFonts w:asciiTheme="minorHAnsi" w:hAnsiTheme="minorHAnsi" w:cs="Arial"/>
                <w:b/>
                <w:sz w:val="20"/>
                <w:szCs w:val="20"/>
              </w:rPr>
            </w:pPr>
            <w:r>
              <w:rPr>
                <w:rFonts w:asciiTheme="minorHAnsi" w:hAnsiTheme="minorHAnsi" w:cs="Arial"/>
                <w:b/>
                <w:sz w:val="20"/>
                <w:szCs w:val="20"/>
              </w:rPr>
              <w:t xml:space="preserve">Impulsor(es) estratégico(s) al que aporta: </w:t>
            </w:r>
            <w:r w:rsidRPr="00FE5254">
              <w:rPr>
                <w:rFonts w:asciiTheme="minorHAnsi" w:hAnsiTheme="minorHAnsi" w:cs="Arial"/>
                <w:noProof/>
                <w:sz w:val="20"/>
                <w:szCs w:val="20"/>
              </w:rPr>
              <w:t>Gestión y sostenibilidad Institucional</w:t>
            </w:r>
          </w:p>
        </w:tc>
      </w:tr>
      <w:tr w:rsidR="00E8012E" w:rsidRPr="00504025" w14:paraId="44E91691" w14:textId="77777777" w:rsidTr="00B05843">
        <w:trPr>
          <w:trHeight w:val="146"/>
          <w:jc w:val="center"/>
        </w:trPr>
        <w:tc>
          <w:tcPr>
            <w:tcW w:w="8830" w:type="dxa"/>
            <w:gridSpan w:val="5"/>
            <w:vAlign w:val="center"/>
          </w:tcPr>
          <w:p w14:paraId="2834CE19" w14:textId="77777777" w:rsidR="00E8012E" w:rsidRPr="00504025" w:rsidRDefault="00E8012E" w:rsidP="00084BF7">
            <w:pPr>
              <w:spacing w:line="0" w:lineRule="atLeast"/>
              <w:rPr>
                <w:rFonts w:asciiTheme="minorHAnsi" w:hAnsiTheme="minorHAnsi" w:cs="Arial"/>
                <w:b/>
                <w:sz w:val="20"/>
                <w:szCs w:val="20"/>
              </w:rPr>
            </w:pPr>
            <w:r w:rsidRPr="00504025">
              <w:rPr>
                <w:rFonts w:asciiTheme="minorHAnsi" w:hAnsiTheme="minorHAnsi" w:cs="Arial"/>
                <w:b/>
                <w:sz w:val="20"/>
                <w:szCs w:val="20"/>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6D78F4DA" w14:textId="77777777" w:rsidTr="000473A1">
              <w:trPr>
                <w:jc w:val="center"/>
              </w:trPr>
              <w:tc>
                <w:tcPr>
                  <w:tcW w:w="1194" w:type="dxa"/>
                </w:tcPr>
                <w:p w14:paraId="0CD358AC"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22FD6BD1"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6F1E06A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6DF1B9FC"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54563639" w14:textId="77777777" w:rsidR="00E8012E" w:rsidRPr="00B90D01" w:rsidRDefault="00E8012E" w:rsidP="00084BF7">
            <w:pPr>
              <w:spacing w:line="0" w:lineRule="atLeast"/>
              <w:rPr>
                <w:rFonts w:asciiTheme="minorHAnsi" w:hAnsiTheme="minorHAnsi" w:cs="Arial"/>
                <w:bCs/>
                <w:sz w:val="2"/>
                <w:szCs w:val="20"/>
              </w:rPr>
            </w:pPr>
          </w:p>
          <w:p w14:paraId="0A6AF942" w14:textId="77777777" w:rsidR="00E8012E" w:rsidRPr="00B90D01" w:rsidRDefault="00E8012E" w:rsidP="00084BF7">
            <w:pPr>
              <w:spacing w:line="0" w:lineRule="atLeast"/>
              <w:rPr>
                <w:rFonts w:asciiTheme="minorHAnsi" w:hAnsiTheme="minorHAnsi" w:cs="Arial"/>
                <w:bCs/>
                <w:sz w:val="4"/>
                <w:szCs w:val="20"/>
              </w:rPr>
            </w:pPr>
          </w:p>
        </w:tc>
      </w:tr>
      <w:tr w:rsidR="00E8012E" w:rsidRPr="00504025" w14:paraId="34AECF31" w14:textId="77777777" w:rsidTr="00B05843">
        <w:trPr>
          <w:trHeight w:val="92"/>
          <w:jc w:val="center"/>
        </w:trPr>
        <w:tc>
          <w:tcPr>
            <w:tcW w:w="8830" w:type="dxa"/>
            <w:gridSpan w:val="5"/>
            <w:vAlign w:val="center"/>
          </w:tcPr>
          <w:p w14:paraId="42F2D662" w14:textId="77777777" w:rsidR="009D41CC" w:rsidRDefault="00E8012E" w:rsidP="00453FBC">
            <w:pPr>
              <w:spacing w:line="0" w:lineRule="atLeast"/>
              <w:rPr>
                <w:rFonts w:asciiTheme="minorHAnsi" w:hAnsiTheme="minorHAnsi" w:cs="Arial"/>
                <w:b/>
                <w:sz w:val="20"/>
                <w:szCs w:val="20"/>
              </w:rPr>
            </w:pPr>
            <w:r>
              <w:rPr>
                <w:rFonts w:asciiTheme="minorHAnsi" w:hAnsiTheme="minorHAnsi" w:cs="Arial"/>
                <w:b/>
                <w:sz w:val="20"/>
                <w:szCs w:val="20"/>
              </w:rPr>
              <w:t>P</w:t>
            </w:r>
            <w:r w:rsidRPr="00504025">
              <w:rPr>
                <w:rFonts w:asciiTheme="minorHAnsi" w:hAnsiTheme="minorHAnsi" w:cs="Arial"/>
                <w:b/>
                <w:sz w:val="20"/>
                <w:szCs w:val="20"/>
              </w:rPr>
              <w:t>roceso</w:t>
            </w:r>
            <w:r>
              <w:rPr>
                <w:rFonts w:asciiTheme="minorHAnsi" w:hAnsiTheme="minorHAnsi" w:cs="Arial"/>
                <w:b/>
                <w:sz w:val="20"/>
                <w:szCs w:val="20"/>
              </w:rPr>
              <w:t xml:space="preserve"> del Sistema Integral de Gestión</w:t>
            </w:r>
            <w:r w:rsidRPr="00504025">
              <w:rPr>
                <w:rFonts w:asciiTheme="minorHAnsi" w:hAnsiTheme="minorHAnsi" w:cs="Arial"/>
                <w:b/>
                <w:sz w:val="20"/>
                <w:szCs w:val="20"/>
              </w:rPr>
              <w:t xml:space="preserve">: </w:t>
            </w:r>
          </w:p>
          <w:p w14:paraId="0A5F2B48" w14:textId="35B1E6B7" w:rsidR="009D41CC" w:rsidRPr="00502215" w:rsidRDefault="009D41CC" w:rsidP="00453FBC">
            <w:pPr>
              <w:spacing w:line="0" w:lineRule="atLeast"/>
              <w:rPr>
                <w:rFonts w:asciiTheme="minorHAnsi" w:hAnsiTheme="minorHAnsi" w:cs="Arial"/>
                <w:bCs/>
                <w:color w:val="000000" w:themeColor="text1"/>
                <w:sz w:val="20"/>
                <w:szCs w:val="20"/>
              </w:rPr>
            </w:pPr>
            <w:r w:rsidRPr="00502215">
              <w:rPr>
                <w:rFonts w:asciiTheme="minorHAnsi" w:hAnsiTheme="minorHAnsi" w:cs="Arial"/>
                <w:bCs/>
                <w:color w:val="000000" w:themeColor="text1"/>
                <w:sz w:val="20"/>
                <w:szCs w:val="20"/>
              </w:rPr>
              <w:t xml:space="preserve">Direccionamiento </w:t>
            </w:r>
            <w:r w:rsidR="00502215" w:rsidRPr="00502215">
              <w:rPr>
                <w:rFonts w:asciiTheme="minorHAnsi" w:hAnsiTheme="minorHAnsi" w:cs="Arial"/>
                <w:bCs/>
                <w:color w:val="000000" w:themeColor="text1"/>
                <w:sz w:val="20"/>
                <w:szCs w:val="20"/>
              </w:rPr>
              <w:t>Institucional</w:t>
            </w:r>
          </w:p>
          <w:p w14:paraId="670569F5" w14:textId="4BF76200" w:rsidR="009D41CC" w:rsidRPr="00502215" w:rsidRDefault="009D41CC" w:rsidP="00453FBC">
            <w:pPr>
              <w:spacing w:line="0" w:lineRule="atLeast"/>
              <w:rPr>
                <w:rFonts w:asciiTheme="minorHAnsi" w:hAnsiTheme="minorHAnsi" w:cs="Arial"/>
                <w:bCs/>
                <w:color w:val="000000" w:themeColor="text1"/>
                <w:sz w:val="20"/>
                <w:szCs w:val="20"/>
              </w:rPr>
            </w:pPr>
            <w:r w:rsidRPr="00502215">
              <w:rPr>
                <w:rFonts w:asciiTheme="minorHAnsi" w:hAnsiTheme="minorHAnsi" w:cs="Arial"/>
                <w:bCs/>
                <w:color w:val="000000" w:themeColor="text1"/>
                <w:sz w:val="20"/>
                <w:szCs w:val="20"/>
              </w:rPr>
              <w:t>Administración institucional</w:t>
            </w:r>
          </w:p>
          <w:p w14:paraId="3D139E5B" w14:textId="7DE6301F" w:rsidR="00E8012E" w:rsidRPr="00504025" w:rsidRDefault="000B6A66" w:rsidP="00453FBC">
            <w:pPr>
              <w:spacing w:line="0" w:lineRule="atLeast"/>
              <w:rPr>
                <w:rFonts w:asciiTheme="minorHAnsi" w:hAnsiTheme="minorHAnsi" w:cs="Arial"/>
                <w:bCs/>
                <w:sz w:val="20"/>
                <w:szCs w:val="20"/>
              </w:rPr>
            </w:pPr>
            <w:r w:rsidRPr="00502215">
              <w:rPr>
                <w:rFonts w:asciiTheme="minorHAnsi" w:hAnsiTheme="minorHAnsi" w:cs="Arial"/>
                <w:color w:val="000000" w:themeColor="text1"/>
                <w:sz w:val="20"/>
                <w:szCs w:val="20"/>
              </w:rPr>
              <w:t xml:space="preserve">Aseguramiento de la </w:t>
            </w:r>
            <w:r w:rsidR="009D41CC" w:rsidRPr="00502215">
              <w:rPr>
                <w:rFonts w:asciiTheme="minorHAnsi" w:hAnsiTheme="minorHAnsi" w:cs="Arial"/>
                <w:color w:val="000000" w:themeColor="text1"/>
                <w:sz w:val="20"/>
                <w:szCs w:val="20"/>
              </w:rPr>
              <w:t>c</w:t>
            </w:r>
            <w:r w:rsidRPr="00502215">
              <w:rPr>
                <w:rFonts w:asciiTheme="minorHAnsi" w:hAnsiTheme="minorHAnsi" w:cs="Arial"/>
                <w:color w:val="000000" w:themeColor="text1"/>
                <w:sz w:val="20"/>
                <w:szCs w:val="20"/>
              </w:rPr>
              <w:t xml:space="preserve">alidad </w:t>
            </w:r>
            <w:r w:rsidR="009D41CC" w:rsidRPr="00502215">
              <w:rPr>
                <w:rFonts w:asciiTheme="minorHAnsi" w:hAnsiTheme="minorHAnsi" w:cs="Arial"/>
                <w:color w:val="000000" w:themeColor="text1"/>
                <w:sz w:val="20"/>
                <w:szCs w:val="20"/>
              </w:rPr>
              <w:t>i</w:t>
            </w:r>
            <w:r w:rsidRPr="00502215">
              <w:rPr>
                <w:rFonts w:asciiTheme="minorHAnsi" w:hAnsiTheme="minorHAnsi" w:cs="Arial"/>
                <w:color w:val="000000" w:themeColor="text1"/>
                <w:sz w:val="20"/>
                <w:szCs w:val="20"/>
              </w:rPr>
              <w:t>nstitucional</w:t>
            </w:r>
          </w:p>
        </w:tc>
      </w:tr>
      <w:tr w:rsidR="00E8012E" w:rsidRPr="00504025" w14:paraId="556E69A4" w14:textId="77777777" w:rsidTr="006004B8">
        <w:trPr>
          <w:trHeight w:val="268"/>
          <w:jc w:val="center"/>
        </w:trPr>
        <w:tc>
          <w:tcPr>
            <w:tcW w:w="8830" w:type="dxa"/>
            <w:gridSpan w:val="5"/>
            <w:shd w:val="clear" w:color="auto" w:fill="auto"/>
            <w:vAlign w:val="center"/>
          </w:tcPr>
          <w:p w14:paraId="568E3C8E" w14:textId="77777777" w:rsidR="000B6A66" w:rsidRPr="00585779" w:rsidRDefault="000B6A66" w:rsidP="000B6A66">
            <w:pPr>
              <w:spacing w:line="0" w:lineRule="atLeast"/>
              <w:rPr>
                <w:rFonts w:asciiTheme="minorHAnsi" w:hAnsiTheme="minorHAnsi" w:cs="Arial"/>
                <w:b/>
                <w:sz w:val="20"/>
                <w:szCs w:val="20"/>
              </w:rPr>
            </w:pPr>
            <w:r w:rsidRPr="00585779">
              <w:rPr>
                <w:rFonts w:asciiTheme="minorHAnsi" w:hAnsiTheme="minorHAnsi" w:cs="Arial"/>
                <w:b/>
                <w:sz w:val="20"/>
                <w:szCs w:val="20"/>
              </w:rPr>
              <w:t xml:space="preserve">FACTOR 8. </w:t>
            </w:r>
            <w:r w:rsidRPr="00585779">
              <w:rPr>
                <w:rFonts w:asciiTheme="minorHAnsi" w:hAnsiTheme="minorHAnsi" w:cs="Arial"/>
                <w:sz w:val="20"/>
                <w:szCs w:val="20"/>
              </w:rPr>
              <w:t>Procesos de Autoevaluación y Autorregulación</w:t>
            </w:r>
          </w:p>
          <w:p w14:paraId="29B60627" w14:textId="0657B40F" w:rsidR="000B6A66" w:rsidRDefault="00226407" w:rsidP="000B6A66">
            <w:pPr>
              <w:spacing w:line="0" w:lineRule="atLeast"/>
              <w:rPr>
                <w:rFonts w:asciiTheme="minorHAnsi" w:hAnsiTheme="minorHAnsi" w:cs="Arial"/>
                <w:color w:val="000000" w:themeColor="text1"/>
                <w:sz w:val="20"/>
                <w:szCs w:val="20"/>
              </w:rPr>
            </w:pPr>
            <w:r w:rsidRPr="00585779">
              <w:rPr>
                <w:rFonts w:asciiTheme="minorHAnsi" w:hAnsiTheme="minorHAnsi" w:cs="Arial"/>
                <w:b/>
                <w:bCs/>
                <w:sz w:val="20"/>
                <w:szCs w:val="20"/>
              </w:rPr>
              <w:t xml:space="preserve">CARACTERÍSTICA </w:t>
            </w:r>
            <w:r w:rsidR="000B6A66" w:rsidRPr="00585779">
              <w:rPr>
                <w:rFonts w:asciiTheme="minorHAnsi" w:hAnsiTheme="minorHAnsi" w:cs="Arial"/>
                <w:b/>
                <w:sz w:val="20"/>
                <w:szCs w:val="20"/>
              </w:rPr>
              <w:t>21.</w:t>
            </w:r>
            <w:r w:rsidR="000B6A66" w:rsidRPr="00585779">
              <w:rPr>
                <w:rFonts w:asciiTheme="minorHAnsi" w:hAnsiTheme="minorHAnsi" w:cs="Arial"/>
                <w:color w:val="FF0000"/>
                <w:sz w:val="20"/>
                <w:szCs w:val="20"/>
              </w:rPr>
              <w:t xml:space="preserve"> </w:t>
            </w:r>
            <w:r w:rsidR="000B6A66" w:rsidRPr="00585779">
              <w:rPr>
                <w:rFonts w:asciiTheme="minorHAnsi" w:hAnsiTheme="minorHAnsi" w:cs="Arial"/>
                <w:color w:val="000000" w:themeColor="text1"/>
                <w:sz w:val="20"/>
                <w:szCs w:val="20"/>
              </w:rPr>
              <w:t>Sistemas de Autoevaluación</w:t>
            </w:r>
          </w:p>
          <w:p w14:paraId="71E247CE" w14:textId="3E5D8A7A" w:rsidR="00885F5E" w:rsidRPr="00C923DC" w:rsidRDefault="00885F5E" w:rsidP="00885F5E">
            <w:pPr>
              <w:pStyle w:val="Prrafodelista"/>
              <w:numPr>
                <w:ilvl w:val="0"/>
                <w:numId w:val="26"/>
              </w:numPr>
              <w:spacing w:line="0" w:lineRule="atLeast"/>
              <w:rPr>
                <w:rFonts w:asciiTheme="minorHAnsi" w:hAnsiTheme="minorHAnsi" w:cs="Arial"/>
                <w:sz w:val="20"/>
                <w:szCs w:val="20"/>
                <w:lang w:val="es-CO"/>
              </w:rPr>
            </w:pPr>
            <w:r w:rsidRPr="00C923DC">
              <w:rPr>
                <w:rFonts w:asciiTheme="minorHAnsi" w:hAnsiTheme="minorHAnsi" w:cs="Arial"/>
                <w:b/>
                <w:bCs/>
                <w:sz w:val="20"/>
                <w:szCs w:val="20"/>
                <w:lang w:val="es-CO"/>
              </w:rPr>
              <w:t>Aspecto</w:t>
            </w:r>
            <w:r w:rsidR="00C923DC" w:rsidRPr="00C923DC">
              <w:rPr>
                <w:rFonts w:asciiTheme="minorHAnsi" w:hAnsiTheme="minorHAnsi" w:cs="Arial"/>
                <w:b/>
                <w:bCs/>
                <w:sz w:val="20"/>
                <w:szCs w:val="20"/>
                <w:lang w:val="es-CO"/>
              </w:rPr>
              <w:t xml:space="preserve"> B:</w:t>
            </w:r>
            <w:r w:rsidR="00C923DC" w:rsidRPr="00C923DC">
              <w:rPr>
                <w:rFonts w:asciiTheme="minorHAnsi" w:hAnsiTheme="minorHAnsi" w:cs="Arial"/>
                <w:sz w:val="20"/>
                <w:szCs w:val="20"/>
                <w:lang w:val="es-CO"/>
              </w:rPr>
              <w:t xml:space="preserve"> Realización de consultas periódicas de satisfacción a la comunidad institucional y su uso con propósitos de mejoramiento.</w:t>
            </w:r>
          </w:p>
          <w:p w14:paraId="2C30F0F5" w14:textId="77777777" w:rsidR="002A5089" w:rsidRPr="00585779" w:rsidRDefault="002A5089" w:rsidP="00D95F71">
            <w:pPr>
              <w:spacing w:line="0" w:lineRule="atLeast"/>
              <w:rPr>
                <w:rFonts w:asciiTheme="minorHAnsi" w:hAnsiTheme="minorHAnsi" w:cs="Arial"/>
                <w:sz w:val="20"/>
                <w:szCs w:val="20"/>
              </w:rPr>
            </w:pPr>
          </w:p>
          <w:p w14:paraId="2B75AF04" w14:textId="2990469B" w:rsidR="009D41CC" w:rsidRPr="00585779" w:rsidRDefault="009D41CC" w:rsidP="00D95F71">
            <w:pPr>
              <w:spacing w:line="0" w:lineRule="atLeast"/>
              <w:rPr>
                <w:rFonts w:asciiTheme="minorHAnsi" w:hAnsiTheme="minorHAnsi" w:cs="Arial"/>
                <w:sz w:val="20"/>
                <w:szCs w:val="20"/>
              </w:rPr>
            </w:pPr>
            <w:r w:rsidRPr="00585779">
              <w:rPr>
                <w:rFonts w:asciiTheme="minorHAnsi" w:hAnsiTheme="minorHAnsi" w:cs="Arial"/>
                <w:b/>
                <w:bCs/>
                <w:sz w:val="20"/>
                <w:szCs w:val="20"/>
              </w:rPr>
              <w:t>FACTOR 10.</w:t>
            </w:r>
            <w:r w:rsidRPr="00585779">
              <w:rPr>
                <w:rFonts w:asciiTheme="minorHAnsi" w:hAnsiTheme="minorHAnsi" w:cs="Arial"/>
                <w:sz w:val="20"/>
                <w:szCs w:val="20"/>
              </w:rPr>
              <w:t xml:space="preserve"> Organización, gestión y administración</w:t>
            </w:r>
            <w:r w:rsidR="00585779">
              <w:rPr>
                <w:rFonts w:asciiTheme="minorHAnsi" w:hAnsiTheme="minorHAnsi" w:cs="Arial"/>
                <w:sz w:val="20"/>
                <w:szCs w:val="20"/>
              </w:rPr>
              <w:t>.</w:t>
            </w:r>
          </w:p>
          <w:p w14:paraId="29AB9E72" w14:textId="73D1F1C6" w:rsidR="009D41CC" w:rsidRDefault="00822AA9" w:rsidP="00D95F71">
            <w:pPr>
              <w:spacing w:line="0" w:lineRule="atLeast"/>
              <w:rPr>
                <w:rFonts w:asciiTheme="minorHAnsi" w:hAnsiTheme="minorHAnsi" w:cs="Arial"/>
                <w:sz w:val="20"/>
                <w:szCs w:val="20"/>
              </w:rPr>
            </w:pPr>
            <w:r w:rsidRPr="00585779">
              <w:rPr>
                <w:rFonts w:asciiTheme="minorHAnsi" w:hAnsiTheme="minorHAnsi" w:cs="Arial"/>
                <w:b/>
                <w:bCs/>
                <w:sz w:val="20"/>
                <w:szCs w:val="20"/>
              </w:rPr>
              <w:t xml:space="preserve">CARACTERÍSTICA </w:t>
            </w:r>
            <w:r w:rsidR="009D41CC" w:rsidRPr="00585779">
              <w:rPr>
                <w:rFonts w:asciiTheme="minorHAnsi" w:hAnsiTheme="minorHAnsi" w:cs="Arial"/>
                <w:b/>
                <w:bCs/>
                <w:sz w:val="20"/>
                <w:szCs w:val="20"/>
              </w:rPr>
              <w:t>25.</w:t>
            </w:r>
            <w:r w:rsidR="009D41CC" w:rsidRPr="00585779">
              <w:rPr>
                <w:rFonts w:asciiTheme="minorHAnsi" w:hAnsiTheme="minorHAnsi" w:cs="Arial"/>
                <w:sz w:val="20"/>
                <w:szCs w:val="20"/>
              </w:rPr>
              <w:t xml:space="preserve"> Administración y gestión.</w:t>
            </w:r>
          </w:p>
          <w:p w14:paraId="1FC481B2" w14:textId="44D68D93" w:rsidR="00C923DC" w:rsidRPr="00C923DC" w:rsidRDefault="00C923DC" w:rsidP="0088382F">
            <w:pPr>
              <w:pStyle w:val="Prrafodelista"/>
              <w:numPr>
                <w:ilvl w:val="0"/>
                <w:numId w:val="23"/>
              </w:numPr>
              <w:spacing w:line="0" w:lineRule="atLeast"/>
              <w:rPr>
                <w:rFonts w:asciiTheme="minorHAnsi" w:hAnsiTheme="minorHAnsi" w:cs="Arial"/>
                <w:sz w:val="20"/>
                <w:szCs w:val="20"/>
                <w:lang w:val="es-CO"/>
              </w:rPr>
            </w:pPr>
            <w:r w:rsidRPr="00C923DC">
              <w:rPr>
                <w:rFonts w:asciiTheme="minorHAnsi" w:hAnsiTheme="minorHAnsi" w:cs="Arial"/>
                <w:b/>
                <w:bCs/>
                <w:sz w:val="20"/>
                <w:szCs w:val="20"/>
                <w:lang w:val="es-CO"/>
              </w:rPr>
              <w:t>Aspecto B:</w:t>
            </w:r>
            <w:r>
              <w:rPr>
                <w:rFonts w:asciiTheme="minorHAnsi" w:hAnsiTheme="minorHAnsi" w:cs="Arial"/>
                <w:sz w:val="20"/>
                <w:szCs w:val="20"/>
                <w:lang w:val="es-CO"/>
              </w:rPr>
              <w:t xml:space="preserve"> Existencia de mecanismos que permitan conocer y satisfacer las necesidades académicas y administrativas de las distintas unidades en la institución.</w:t>
            </w:r>
          </w:p>
          <w:p w14:paraId="4E35E5D4" w14:textId="31EB0250" w:rsidR="0088382F" w:rsidRPr="0088382F" w:rsidRDefault="0088382F" w:rsidP="0088382F">
            <w:pPr>
              <w:pStyle w:val="Prrafodelista"/>
              <w:numPr>
                <w:ilvl w:val="0"/>
                <w:numId w:val="23"/>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C:</w:t>
            </w:r>
            <w:r w:rsidRPr="0088382F">
              <w:rPr>
                <w:rFonts w:asciiTheme="minorHAnsi" w:hAnsiTheme="minorHAnsi" w:cs="Arial"/>
                <w:sz w:val="20"/>
                <w:szCs w:val="20"/>
                <w:lang w:val="es-CO"/>
              </w:rPr>
              <w:t xml:space="preserve"> Estructura organizacional y criterios de definición de funciones y de asignación de responsabilidades, acordes con la naturaleza, tamaño y complejidad de la Institución.</w:t>
            </w:r>
          </w:p>
          <w:p w14:paraId="58351E4E" w14:textId="04BEC478" w:rsidR="0088382F" w:rsidRPr="0088382F" w:rsidRDefault="0088382F" w:rsidP="0088382F">
            <w:pPr>
              <w:pStyle w:val="Prrafodelista"/>
              <w:numPr>
                <w:ilvl w:val="0"/>
                <w:numId w:val="23"/>
              </w:numPr>
              <w:spacing w:line="0" w:lineRule="atLeast"/>
              <w:rPr>
                <w:rFonts w:asciiTheme="minorHAnsi" w:hAnsiTheme="minorHAnsi" w:cs="Arial"/>
                <w:sz w:val="20"/>
                <w:szCs w:val="20"/>
                <w:lang w:val="es-CO"/>
              </w:rPr>
            </w:pPr>
            <w:r w:rsidRPr="0088382F">
              <w:rPr>
                <w:rFonts w:asciiTheme="minorHAnsi" w:hAnsiTheme="minorHAnsi" w:cs="Arial"/>
                <w:b/>
                <w:bCs/>
                <w:sz w:val="20"/>
                <w:szCs w:val="20"/>
                <w:lang w:val="es-CO"/>
              </w:rPr>
              <w:t>Aspecto D:</w:t>
            </w:r>
            <w:r w:rsidRPr="0088382F">
              <w:rPr>
                <w:rFonts w:asciiTheme="minorHAnsi" w:hAnsiTheme="minorHAnsi" w:cs="Arial"/>
                <w:sz w:val="20"/>
                <w:szCs w:val="20"/>
                <w:lang w:val="es-CO"/>
              </w:rPr>
              <w:t xml:space="preserve"> Coherencia de la estructura y función de la administración con la naturaleza y complejidad de sus procesos académicos.</w:t>
            </w:r>
          </w:p>
          <w:p w14:paraId="2E4EB4EA" w14:textId="1C7F4BDA" w:rsidR="00585779" w:rsidRPr="00585779" w:rsidRDefault="00585779" w:rsidP="00D95F71">
            <w:pPr>
              <w:spacing w:line="0" w:lineRule="atLeast"/>
              <w:rPr>
                <w:rFonts w:asciiTheme="minorHAnsi" w:hAnsiTheme="minorHAnsi" w:cs="Arial"/>
                <w:sz w:val="20"/>
                <w:szCs w:val="20"/>
              </w:rPr>
            </w:pPr>
          </w:p>
          <w:p w14:paraId="337B5619" w14:textId="1EF1714B" w:rsidR="00585779" w:rsidRPr="00585779" w:rsidRDefault="00585779" w:rsidP="00585779">
            <w:pPr>
              <w:spacing w:line="0" w:lineRule="atLeast"/>
              <w:rPr>
                <w:rFonts w:asciiTheme="minorHAnsi" w:hAnsiTheme="minorHAnsi" w:cs="Arial"/>
                <w:sz w:val="20"/>
                <w:szCs w:val="20"/>
              </w:rPr>
            </w:pPr>
            <w:r w:rsidRPr="00585779">
              <w:rPr>
                <w:rFonts w:asciiTheme="minorHAnsi" w:hAnsiTheme="minorHAnsi" w:cs="Arial"/>
                <w:b/>
                <w:bCs/>
                <w:sz w:val="20"/>
                <w:szCs w:val="20"/>
              </w:rPr>
              <w:t>FACTOR 10.</w:t>
            </w:r>
            <w:r w:rsidRPr="00585779">
              <w:rPr>
                <w:rFonts w:asciiTheme="minorHAnsi" w:hAnsiTheme="minorHAnsi" w:cs="Arial"/>
                <w:sz w:val="20"/>
                <w:szCs w:val="20"/>
              </w:rPr>
              <w:t xml:space="preserve"> Organización, gestión y administración</w:t>
            </w:r>
            <w:r>
              <w:rPr>
                <w:rFonts w:asciiTheme="minorHAnsi" w:hAnsiTheme="minorHAnsi" w:cs="Arial"/>
                <w:sz w:val="20"/>
                <w:szCs w:val="20"/>
              </w:rPr>
              <w:t>.</w:t>
            </w:r>
          </w:p>
          <w:p w14:paraId="1DA2DBB8" w14:textId="3A66D3E3" w:rsidR="00585779" w:rsidRDefault="00585779" w:rsidP="00585779">
            <w:pPr>
              <w:spacing w:line="0" w:lineRule="atLeast"/>
              <w:rPr>
                <w:rFonts w:asciiTheme="minorHAnsi" w:hAnsiTheme="minorHAnsi" w:cs="Arial"/>
                <w:sz w:val="20"/>
                <w:szCs w:val="20"/>
              </w:rPr>
            </w:pPr>
            <w:r w:rsidRPr="00585779">
              <w:rPr>
                <w:rFonts w:asciiTheme="minorHAnsi" w:hAnsiTheme="minorHAnsi" w:cs="Arial"/>
                <w:b/>
                <w:bCs/>
                <w:sz w:val="20"/>
                <w:szCs w:val="20"/>
              </w:rPr>
              <w:t>CARACTERÍSTICA 27.</w:t>
            </w:r>
            <w:r w:rsidRPr="00585779">
              <w:rPr>
                <w:rFonts w:asciiTheme="minorHAnsi" w:hAnsiTheme="minorHAnsi" w:cs="Arial"/>
                <w:sz w:val="20"/>
                <w:szCs w:val="20"/>
              </w:rPr>
              <w:t xml:space="preserve"> Capacidad de gestión.</w:t>
            </w:r>
          </w:p>
          <w:p w14:paraId="1EBE93BB" w14:textId="77777777" w:rsidR="0088382F" w:rsidRPr="0088382F" w:rsidRDefault="0088382F" w:rsidP="0088382F">
            <w:pPr>
              <w:pStyle w:val="Prrafodelista"/>
              <w:numPr>
                <w:ilvl w:val="0"/>
                <w:numId w:val="23"/>
              </w:numPr>
              <w:spacing w:line="0" w:lineRule="atLeast"/>
              <w:rPr>
                <w:rFonts w:asciiTheme="minorHAnsi" w:hAnsiTheme="minorHAnsi" w:cs="Arial"/>
                <w:b/>
                <w:bCs/>
                <w:sz w:val="20"/>
                <w:szCs w:val="20"/>
                <w:lang w:val="es-CO"/>
              </w:rPr>
            </w:pPr>
            <w:r w:rsidRPr="0088382F">
              <w:rPr>
                <w:rFonts w:asciiTheme="minorHAnsi" w:hAnsiTheme="minorHAnsi" w:cs="Arial"/>
                <w:b/>
                <w:bCs/>
                <w:sz w:val="20"/>
                <w:szCs w:val="20"/>
                <w:lang w:val="es-CO"/>
              </w:rPr>
              <w:t xml:space="preserve">Aspecto C: </w:t>
            </w:r>
            <w:r w:rsidRPr="0088382F">
              <w:rPr>
                <w:rFonts w:asciiTheme="minorHAnsi" w:hAnsiTheme="minorHAnsi" w:cs="Arial"/>
                <w:sz w:val="20"/>
                <w:szCs w:val="20"/>
                <w:lang w:val="es-CO"/>
              </w:rPr>
              <w:t>Transparencia en la designación de responsabilidades y funciones y en los procedimientos que deben seguirse dentro de la institución.</w:t>
            </w:r>
            <w:r w:rsidRPr="0088382F">
              <w:rPr>
                <w:rFonts w:asciiTheme="minorHAnsi" w:hAnsiTheme="minorHAnsi" w:cs="Arial"/>
                <w:b/>
                <w:bCs/>
                <w:sz w:val="20"/>
                <w:szCs w:val="20"/>
                <w:lang w:val="es-CO"/>
              </w:rPr>
              <w:t xml:space="preserve"> </w:t>
            </w:r>
          </w:p>
          <w:p w14:paraId="103626C8" w14:textId="77777777" w:rsidR="0088382F" w:rsidRPr="0088382F" w:rsidRDefault="0088382F" w:rsidP="0088382F">
            <w:pPr>
              <w:pStyle w:val="Prrafodelista"/>
              <w:numPr>
                <w:ilvl w:val="0"/>
                <w:numId w:val="23"/>
              </w:numPr>
              <w:spacing w:line="0" w:lineRule="atLeast"/>
              <w:rPr>
                <w:rFonts w:asciiTheme="minorHAnsi" w:hAnsiTheme="minorHAnsi" w:cs="Arial"/>
                <w:b/>
                <w:bCs/>
                <w:sz w:val="20"/>
                <w:szCs w:val="20"/>
                <w:lang w:val="es-CO"/>
              </w:rPr>
            </w:pPr>
            <w:r w:rsidRPr="0088382F">
              <w:rPr>
                <w:rFonts w:asciiTheme="minorHAnsi" w:hAnsiTheme="minorHAnsi" w:cs="Arial"/>
                <w:b/>
                <w:bCs/>
                <w:sz w:val="20"/>
                <w:szCs w:val="20"/>
                <w:lang w:val="es-CO"/>
              </w:rPr>
              <w:t xml:space="preserve">Aspecto E: </w:t>
            </w:r>
            <w:r w:rsidRPr="0088382F">
              <w:rPr>
                <w:rFonts w:asciiTheme="minorHAnsi" w:hAnsiTheme="minorHAnsi" w:cs="Arial"/>
                <w:sz w:val="20"/>
                <w:szCs w:val="20"/>
                <w:lang w:val="es-CO"/>
              </w:rPr>
              <w:t>Estructura organizacional y administrativa que permite la estabilidad institucional y la continuidad de políticas, dentro de criterios académicos.</w:t>
            </w:r>
          </w:p>
          <w:p w14:paraId="15DB725A" w14:textId="25963BC5" w:rsidR="0088382F" w:rsidRPr="00C923DC" w:rsidRDefault="0088382F" w:rsidP="0088382F">
            <w:pPr>
              <w:pStyle w:val="Prrafodelista"/>
              <w:numPr>
                <w:ilvl w:val="0"/>
                <w:numId w:val="23"/>
              </w:numPr>
              <w:spacing w:line="0" w:lineRule="atLeast"/>
              <w:rPr>
                <w:rFonts w:asciiTheme="minorHAnsi" w:hAnsiTheme="minorHAnsi" w:cs="Arial"/>
                <w:b/>
                <w:bCs/>
                <w:sz w:val="20"/>
                <w:szCs w:val="20"/>
                <w:lang w:val="es-CO"/>
              </w:rPr>
            </w:pPr>
            <w:r w:rsidRPr="0088382F">
              <w:rPr>
                <w:rFonts w:asciiTheme="minorHAnsi" w:hAnsiTheme="minorHAnsi" w:cs="Arial"/>
                <w:b/>
                <w:bCs/>
                <w:sz w:val="20"/>
                <w:szCs w:val="20"/>
                <w:lang w:val="es-CO"/>
              </w:rPr>
              <w:t xml:space="preserve">Aspecto F: </w:t>
            </w:r>
            <w:r w:rsidRPr="0088382F">
              <w:rPr>
                <w:rFonts w:asciiTheme="minorHAnsi" w:hAnsiTheme="minorHAnsi" w:cs="Arial"/>
                <w:sz w:val="20"/>
                <w:szCs w:val="20"/>
                <w:lang w:val="es-CO"/>
              </w:rPr>
              <w:t>Procesos administrativos debidamente certificados de acuerdo con normas de gestión de calidad.</w:t>
            </w:r>
          </w:p>
          <w:p w14:paraId="6122784D" w14:textId="2F93FA94" w:rsidR="009D41CC" w:rsidRPr="00585779" w:rsidRDefault="009D41CC" w:rsidP="00D95F71">
            <w:pPr>
              <w:spacing w:line="0" w:lineRule="atLeast"/>
              <w:rPr>
                <w:rFonts w:asciiTheme="minorHAnsi" w:hAnsiTheme="minorHAnsi" w:cs="Arial"/>
                <w:sz w:val="20"/>
                <w:szCs w:val="20"/>
              </w:rPr>
            </w:pPr>
            <w:r w:rsidRPr="00585779">
              <w:rPr>
                <w:rFonts w:asciiTheme="minorHAnsi" w:hAnsiTheme="minorHAnsi" w:cs="Arial"/>
                <w:b/>
                <w:bCs/>
                <w:sz w:val="20"/>
                <w:szCs w:val="20"/>
              </w:rPr>
              <w:lastRenderedPageBreak/>
              <w:t>FACTOR 9.</w:t>
            </w:r>
            <w:r w:rsidRPr="00585779">
              <w:rPr>
                <w:rFonts w:asciiTheme="minorHAnsi" w:hAnsiTheme="minorHAnsi" w:cs="Arial"/>
                <w:sz w:val="20"/>
                <w:szCs w:val="20"/>
              </w:rPr>
              <w:t xml:space="preserve"> Bienestar institucional</w:t>
            </w:r>
            <w:r w:rsidR="00585779">
              <w:rPr>
                <w:rFonts w:asciiTheme="minorHAnsi" w:hAnsiTheme="minorHAnsi" w:cs="Arial"/>
                <w:sz w:val="20"/>
                <w:szCs w:val="20"/>
              </w:rPr>
              <w:t>.</w:t>
            </w:r>
          </w:p>
          <w:p w14:paraId="3DCD16A1" w14:textId="34344FD4" w:rsidR="009D41CC" w:rsidRDefault="00822AA9" w:rsidP="00D95F71">
            <w:pPr>
              <w:spacing w:line="0" w:lineRule="atLeast"/>
              <w:rPr>
                <w:rFonts w:asciiTheme="minorHAnsi" w:hAnsiTheme="minorHAnsi" w:cs="Arial"/>
                <w:sz w:val="20"/>
                <w:szCs w:val="20"/>
              </w:rPr>
            </w:pPr>
            <w:r w:rsidRPr="00585779">
              <w:rPr>
                <w:rFonts w:asciiTheme="minorHAnsi" w:hAnsiTheme="minorHAnsi" w:cs="Arial"/>
                <w:b/>
                <w:bCs/>
                <w:sz w:val="20"/>
                <w:szCs w:val="20"/>
              </w:rPr>
              <w:t>CARACTERÍSTICA 24.</w:t>
            </w:r>
            <w:r w:rsidRPr="00585779">
              <w:rPr>
                <w:rFonts w:asciiTheme="minorHAnsi" w:hAnsiTheme="minorHAnsi" w:cs="Arial"/>
                <w:sz w:val="20"/>
                <w:szCs w:val="20"/>
              </w:rPr>
              <w:t xml:space="preserve"> </w:t>
            </w:r>
            <w:r w:rsidR="009D41CC" w:rsidRPr="00585779">
              <w:rPr>
                <w:rFonts w:asciiTheme="minorHAnsi" w:hAnsiTheme="minorHAnsi" w:cs="Arial"/>
                <w:sz w:val="20"/>
                <w:szCs w:val="20"/>
              </w:rPr>
              <w:t>Estructura y funcionamiento del bienestar institucional</w:t>
            </w:r>
            <w:r w:rsidR="00585779">
              <w:rPr>
                <w:rFonts w:asciiTheme="minorHAnsi" w:hAnsiTheme="minorHAnsi" w:cs="Arial"/>
                <w:sz w:val="20"/>
                <w:szCs w:val="20"/>
              </w:rPr>
              <w:t>.</w:t>
            </w:r>
          </w:p>
          <w:p w14:paraId="520CF060" w14:textId="40A8B828" w:rsidR="009D41CC" w:rsidRPr="00585779" w:rsidRDefault="0088382F" w:rsidP="006004B8">
            <w:pPr>
              <w:pStyle w:val="Prrafodelista"/>
              <w:numPr>
                <w:ilvl w:val="0"/>
                <w:numId w:val="25"/>
              </w:numPr>
              <w:spacing w:line="0" w:lineRule="atLeast"/>
              <w:rPr>
                <w:rFonts w:asciiTheme="minorHAnsi" w:hAnsiTheme="minorHAnsi" w:cs="Arial"/>
                <w:sz w:val="20"/>
                <w:szCs w:val="20"/>
              </w:rPr>
            </w:pPr>
            <w:r w:rsidRPr="0088382F">
              <w:rPr>
                <w:rFonts w:asciiTheme="minorHAnsi" w:hAnsiTheme="minorHAnsi" w:cs="Arial"/>
                <w:b/>
                <w:bCs/>
                <w:sz w:val="20"/>
                <w:szCs w:val="20"/>
                <w:lang w:val="es-CO"/>
              </w:rPr>
              <w:t>Aspecto C:</w:t>
            </w:r>
            <w:r w:rsidRPr="0088382F">
              <w:rPr>
                <w:rFonts w:asciiTheme="minorHAnsi" w:hAnsiTheme="minorHAnsi" w:cs="Arial"/>
                <w:sz w:val="20"/>
                <w:szCs w:val="20"/>
                <w:lang w:val="es-CO"/>
              </w:rPr>
              <w:t xml:space="preserve"> Recursos humanos provistos y financieros ejecutados por la Institución para garantizar un óptimo desarrollo de los programas de bienestar universitario. </w:t>
            </w:r>
          </w:p>
        </w:tc>
      </w:tr>
      <w:tr w:rsidR="00E8012E" w:rsidRPr="00504025" w14:paraId="0B9FB5D2" w14:textId="77777777" w:rsidTr="00EA0513">
        <w:trPr>
          <w:trHeight w:val="1061"/>
          <w:jc w:val="center"/>
        </w:trPr>
        <w:tc>
          <w:tcPr>
            <w:tcW w:w="8830" w:type="dxa"/>
            <w:gridSpan w:val="5"/>
            <w:vAlign w:val="center"/>
          </w:tcPr>
          <w:p w14:paraId="07D79F75" w14:textId="77777777" w:rsidR="00E8012E" w:rsidRPr="00504025" w:rsidRDefault="00E8012E" w:rsidP="00FC44D7">
            <w:p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 xml:space="preserve">Periodicidad de medición: </w:t>
            </w:r>
          </w:p>
          <w:p w14:paraId="760D0E0A" w14:textId="77777777" w:rsidR="00E8012E" w:rsidRPr="00504025" w:rsidRDefault="00E8012E" w:rsidP="00FC44D7">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7A866CD0" w14:textId="77777777" w:rsidTr="000473A1">
              <w:trPr>
                <w:jc w:val="center"/>
              </w:trPr>
              <w:tc>
                <w:tcPr>
                  <w:tcW w:w="1194" w:type="dxa"/>
                </w:tcPr>
                <w:p w14:paraId="6DE07ADC" w14:textId="23EFD346" w:rsidR="00E8012E" w:rsidRPr="00504025" w:rsidRDefault="007B0C93" w:rsidP="00AC700E">
                  <w:pPr>
                    <w:spacing w:line="0" w:lineRule="atLeast"/>
                    <w:jc w:val="right"/>
                    <w:rPr>
                      <w:rFonts w:asciiTheme="minorHAnsi" w:hAnsiTheme="minorHAnsi" w:cs="Arial"/>
                      <w:noProof/>
                      <w:sz w:val="20"/>
                      <w:szCs w:val="20"/>
                    </w:rPr>
                  </w:pPr>
                  <w:r>
                    <w:rPr>
                      <w:rFonts w:asciiTheme="minorHAnsi" w:hAnsiTheme="minorHAnsi" w:cs="Arial"/>
                      <w:noProof/>
                      <w:sz w:val="20"/>
                      <w:szCs w:val="20"/>
                    </w:rPr>
                    <w:t>T</w:t>
                  </w:r>
                  <w:r w:rsidR="00E8012E" w:rsidRPr="00504025">
                    <w:rPr>
                      <w:rFonts w:asciiTheme="minorHAnsi" w:hAnsiTheme="minorHAnsi" w:cs="Arial"/>
                      <w:noProof/>
                      <w:sz w:val="20"/>
                      <w:szCs w:val="20"/>
                    </w:rPr>
                    <w:t>rimestral</w:t>
                  </w:r>
                </w:p>
              </w:tc>
              <w:tc>
                <w:tcPr>
                  <w:tcW w:w="407" w:type="dxa"/>
                </w:tcPr>
                <w:p w14:paraId="57D6330C" w14:textId="6E2E2A45" w:rsidR="00E8012E" w:rsidRPr="00504025" w:rsidRDefault="00E8012E" w:rsidP="00AC700E">
                  <w:pPr>
                    <w:spacing w:line="0" w:lineRule="atLeast"/>
                    <w:rPr>
                      <w:rFonts w:asciiTheme="minorHAnsi" w:hAnsiTheme="minorHAnsi" w:cs="Arial"/>
                      <w:noProof/>
                      <w:sz w:val="20"/>
                      <w:szCs w:val="20"/>
                    </w:rPr>
                  </w:pPr>
                </w:p>
              </w:tc>
              <w:tc>
                <w:tcPr>
                  <w:tcW w:w="1653" w:type="dxa"/>
                </w:tcPr>
                <w:p w14:paraId="4F71273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42F9D98C" w14:textId="0F55EB3D" w:rsidR="00E8012E" w:rsidRPr="00504025" w:rsidRDefault="007B0C93" w:rsidP="007B0C93">
                  <w:pPr>
                    <w:spacing w:line="0" w:lineRule="atLeast"/>
                    <w:jc w:val="center"/>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061B99A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6BE2E55F" w14:textId="245D4FCE" w:rsidR="00E8012E" w:rsidRPr="00504025" w:rsidRDefault="00E8012E" w:rsidP="00AC700E">
                  <w:pPr>
                    <w:spacing w:line="0" w:lineRule="atLeast"/>
                    <w:rPr>
                      <w:rFonts w:asciiTheme="minorHAnsi" w:hAnsiTheme="minorHAnsi" w:cs="Arial"/>
                      <w:noProof/>
                      <w:sz w:val="20"/>
                      <w:szCs w:val="20"/>
                    </w:rPr>
                  </w:pPr>
                </w:p>
              </w:tc>
            </w:tr>
          </w:tbl>
          <w:p w14:paraId="120958C8" w14:textId="4288F8A6" w:rsidR="00332D6E" w:rsidRPr="00504025" w:rsidRDefault="00332D6E" w:rsidP="004F125F">
            <w:pPr>
              <w:spacing w:line="0" w:lineRule="atLeast"/>
              <w:jc w:val="both"/>
              <w:rPr>
                <w:rFonts w:asciiTheme="minorHAnsi" w:hAnsiTheme="minorHAnsi" w:cs="Arial"/>
                <w:sz w:val="20"/>
                <w:szCs w:val="20"/>
              </w:rPr>
            </w:pPr>
          </w:p>
        </w:tc>
      </w:tr>
      <w:tr w:rsidR="000B6A66" w:rsidRPr="00504025" w14:paraId="545FE937" w14:textId="77777777" w:rsidTr="00B05843">
        <w:trPr>
          <w:trHeight w:val="397"/>
          <w:jc w:val="center"/>
        </w:trPr>
        <w:tc>
          <w:tcPr>
            <w:tcW w:w="8830" w:type="dxa"/>
            <w:gridSpan w:val="5"/>
            <w:vAlign w:val="center"/>
          </w:tcPr>
          <w:p w14:paraId="090EDF82" w14:textId="77777777" w:rsidR="000B6A66" w:rsidRDefault="000B6A66" w:rsidP="000B6A66">
            <w:pPr>
              <w:spacing w:line="0" w:lineRule="atLeast"/>
              <w:rPr>
                <w:rFonts w:asciiTheme="minorHAnsi" w:hAnsiTheme="minorHAnsi" w:cs="Arial"/>
                <w:sz w:val="20"/>
                <w:szCs w:val="20"/>
              </w:rPr>
            </w:pPr>
            <w:r w:rsidRPr="00504025">
              <w:rPr>
                <w:rFonts w:asciiTheme="minorHAnsi" w:hAnsiTheme="minorHAnsi" w:cs="Arial"/>
                <w:b/>
                <w:sz w:val="20"/>
                <w:szCs w:val="20"/>
              </w:rPr>
              <w:t>Fuentes de datos:</w:t>
            </w:r>
            <w:r w:rsidRPr="00504025">
              <w:rPr>
                <w:rFonts w:asciiTheme="minorHAnsi" w:hAnsiTheme="minorHAnsi" w:cs="Arial"/>
                <w:sz w:val="20"/>
                <w:szCs w:val="20"/>
              </w:rPr>
              <w:t xml:space="preserve"> </w:t>
            </w:r>
          </w:p>
          <w:p w14:paraId="1AA123C5" w14:textId="77777777" w:rsidR="000B6A66" w:rsidRDefault="000B6A66" w:rsidP="000B6A66">
            <w:pPr>
              <w:spacing w:line="0" w:lineRule="atLeast"/>
              <w:rPr>
                <w:rFonts w:asciiTheme="minorHAnsi" w:hAnsiTheme="minorHAnsi" w:cs="Arial"/>
                <w:b/>
                <w:sz w:val="20"/>
                <w:szCs w:val="20"/>
                <w:highlight w:val="cyan"/>
              </w:rPr>
            </w:pPr>
          </w:p>
          <w:p w14:paraId="570E931E" w14:textId="0EE31A30" w:rsidR="000B6A66" w:rsidRPr="005B34A5" w:rsidRDefault="000B6A66" w:rsidP="000B6A66">
            <w:pPr>
              <w:spacing w:line="0" w:lineRule="atLeast"/>
              <w:rPr>
                <w:rFonts w:asciiTheme="minorHAnsi" w:hAnsiTheme="minorHAnsi" w:cs="Arial"/>
                <w:sz w:val="20"/>
                <w:szCs w:val="20"/>
              </w:rPr>
            </w:pPr>
            <w:r w:rsidRPr="005B34A5">
              <w:rPr>
                <w:rFonts w:asciiTheme="minorHAnsi" w:hAnsiTheme="minorHAnsi" w:cs="Arial"/>
                <w:b/>
                <w:sz w:val="20"/>
                <w:szCs w:val="20"/>
              </w:rPr>
              <w:t>Consolidación de los Sistemas de Gestión (CSG):</w:t>
            </w:r>
            <w:r w:rsidR="005B34A5" w:rsidRPr="005B34A5">
              <w:rPr>
                <w:rFonts w:asciiTheme="minorHAnsi" w:hAnsiTheme="minorHAnsi" w:cs="Arial"/>
                <w:b/>
                <w:sz w:val="20"/>
                <w:szCs w:val="20"/>
              </w:rPr>
              <w:t xml:space="preserve">  </w:t>
            </w:r>
            <w:r w:rsidR="005B34A5" w:rsidRPr="005B34A5">
              <w:rPr>
                <w:rFonts w:asciiTheme="minorHAnsi" w:hAnsiTheme="minorHAnsi" w:cs="Arial"/>
                <w:sz w:val="20"/>
                <w:szCs w:val="20"/>
              </w:rPr>
              <w:t>Sistema Integral de Calidad</w:t>
            </w:r>
          </w:p>
          <w:p w14:paraId="4D142C1E" w14:textId="77777777" w:rsidR="00E63840" w:rsidRPr="005B34A5" w:rsidRDefault="00E63840" w:rsidP="000B6A66">
            <w:pPr>
              <w:spacing w:line="0" w:lineRule="atLeast"/>
              <w:rPr>
                <w:rFonts w:asciiTheme="minorHAnsi" w:hAnsiTheme="minorHAnsi" w:cs="Arial"/>
                <w:sz w:val="20"/>
                <w:szCs w:val="20"/>
              </w:rPr>
            </w:pPr>
          </w:p>
          <w:p w14:paraId="43B77A13" w14:textId="6845E1D6" w:rsidR="00E63840" w:rsidRDefault="00E63840" w:rsidP="00E63840">
            <w:pPr>
              <w:spacing w:line="0" w:lineRule="atLeast"/>
              <w:rPr>
                <w:rFonts w:asciiTheme="minorHAnsi" w:hAnsiTheme="minorHAnsi" w:cs="Arial"/>
                <w:sz w:val="20"/>
                <w:szCs w:val="20"/>
              </w:rPr>
            </w:pPr>
            <w:r w:rsidRPr="005B34A5">
              <w:rPr>
                <w:rFonts w:asciiTheme="minorHAnsi" w:hAnsiTheme="minorHAnsi" w:cs="Arial"/>
                <w:b/>
                <w:bCs/>
                <w:sz w:val="20"/>
                <w:szCs w:val="20"/>
              </w:rPr>
              <w:t>Modernización y Desarrollo Organizacional (MYDO):</w:t>
            </w:r>
            <w:r w:rsidR="005B34A5" w:rsidRPr="005B34A5">
              <w:rPr>
                <w:rFonts w:asciiTheme="minorHAnsi" w:hAnsiTheme="minorHAnsi" w:cs="Arial"/>
                <w:b/>
                <w:bCs/>
                <w:sz w:val="20"/>
                <w:szCs w:val="20"/>
              </w:rPr>
              <w:t xml:space="preserve"> </w:t>
            </w:r>
            <w:r w:rsidR="005B34A5">
              <w:rPr>
                <w:rFonts w:asciiTheme="minorHAnsi" w:hAnsiTheme="minorHAnsi" w:cs="Arial"/>
                <w:sz w:val="20"/>
                <w:szCs w:val="20"/>
              </w:rPr>
              <w:t>Gestión Organizacional</w:t>
            </w:r>
          </w:p>
          <w:p w14:paraId="0F6FF03C" w14:textId="2D4824C6" w:rsidR="00E63840" w:rsidRPr="00504025" w:rsidRDefault="00E63840" w:rsidP="00E63840">
            <w:pPr>
              <w:spacing w:line="0" w:lineRule="atLeast"/>
              <w:rPr>
                <w:rFonts w:asciiTheme="minorHAnsi" w:hAnsiTheme="minorHAnsi" w:cs="Arial"/>
                <w:sz w:val="20"/>
                <w:szCs w:val="20"/>
              </w:rPr>
            </w:pPr>
          </w:p>
        </w:tc>
      </w:tr>
      <w:tr w:rsidR="000B6A66" w:rsidRPr="00504025" w14:paraId="36568789" w14:textId="77777777" w:rsidTr="00B05843">
        <w:trPr>
          <w:trHeight w:val="397"/>
          <w:jc w:val="center"/>
        </w:trPr>
        <w:tc>
          <w:tcPr>
            <w:tcW w:w="8830" w:type="dxa"/>
            <w:gridSpan w:val="5"/>
            <w:vAlign w:val="center"/>
          </w:tcPr>
          <w:p w14:paraId="0CF0D9D1" w14:textId="70A5E4B2" w:rsidR="00585779" w:rsidRDefault="000B6A66" w:rsidP="000B6A66">
            <w:pPr>
              <w:spacing w:line="0" w:lineRule="atLeast"/>
              <w:rPr>
                <w:rFonts w:asciiTheme="minorHAnsi" w:hAnsiTheme="minorHAnsi" w:cs="Arial"/>
                <w:b/>
                <w:sz w:val="20"/>
                <w:szCs w:val="20"/>
              </w:rPr>
            </w:pPr>
            <w:r w:rsidRPr="00504025">
              <w:rPr>
                <w:rFonts w:asciiTheme="minorHAnsi" w:hAnsiTheme="minorHAnsi" w:cs="Arial"/>
                <w:b/>
                <w:sz w:val="20"/>
                <w:szCs w:val="20"/>
              </w:rPr>
              <w:t>Responsable</w:t>
            </w:r>
            <w:r>
              <w:rPr>
                <w:rFonts w:asciiTheme="minorHAnsi" w:hAnsiTheme="minorHAnsi" w:cs="Arial"/>
                <w:b/>
                <w:sz w:val="20"/>
                <w:szCs w:val="20"/>
              </w:rPr>
              <w:t xml:space="preserve"> del cálculo</w:t>
            </w:r>
            <w:r w:rsidRPr="00504025">
              <w:rPr>
                <w:rFonts w:asciiTheme="minorHAnsi" w:hAnsiTheme="minorHAnsi" w:cs="Arial"/>
                <w:b/>
                <w:sz w:val="20"/>
                <w:szCs w:val="20"/>
              </w:rPr>
              <w:t xml:space="preserve">: </w:t>
            </w:r>
          </w:p>
          <w:p w14:paraId="27437927" w14:textId="77777777" w:rsidR="005B34A5" w:rsidRDefault="005B34A5" w:rsidP="000B6A66">
            <w:pPr>
              <w:spacing w:line="0" w:lineRule="atLeast"/>
              <w:rPr>
                <w:rFonts w:asciiTheme="minorHAnsi" w:hAnsiTheme="minorHAnsi" w:cs="Arial"/>
                <w:b/>
                <w:sz w:val="20"/>
                <w:szCs w:val="20"/>
              </w:rPr>
            </w:pPr>
          </w:p>
          <w:p w14:paraId="78CEF33E" w14:textId="3C2EF626" w:rsidR="000B6A66" w:rsidRPr="005B34A5" w:rsidRDefault="000B6A66" w:rsidP="005B34A5">
            <w:pPr>
              <w:spacing w:line="0" w:lineRule="atLeast"/>
              <w:rPr>
                <w:rFonts w:asciiTheme="minorHAnsi" w:hAnsiTheme="minorHAnsi" w:cs="Arial"/>
                <w:noProof/>
                <w:sz w:val="20"/>
                <w:szCs w:val="20"/>
              </w:rPr>
            </w:pPr>
            <w:r w:rsidRPr="00FE5254">
              <w:rPr>
                <w:rFonts w:asciiTheme="minorHAnsi" w:hAnsiTheme="minorHAnsi" w:cs="Arial"/>
                <w:noProof/>
                <w:sz w:val="20"/>
                <w:szCs w:val="20"/>
              </w:rPr>
              <w:t>Vicerrectoría Administrativa y Financiera</w:t>
            </w:r>
            <w:r w:rsidRPr="005B34A5">
              <w:rPr>
                <w:rFonts w:asciiTheme="minorHAnsi" w:hAnsiTheme="minorHAnsi" w:cs="Arial"/>
                <w:sz w:val="20"/>
                <w:szCs w:val="20"/>
              </w:rPr>
              <w:t xml:space="preserve"> </w:t>
            </w:r>
          </w:p>
        </w:tc>
      </w:tr>
      <w:tr w:rsidR="000B6A66" w:rsidRPr="00504025" w14:paraId="09C1328D" w14:textId="77777777" w:rsidTr="00B05843">
        <w:trPr>
          <w:trHeight w:val="397"/>
          <w:jc w:val="center"/>
        </w:trPr>
        <w:tc>
          <w:tcPr>
            <w:tcW w:w="8830" w:type="dxa"/>
            <w:gridSpan w:val="5"/>
            <w:vAlign w:val="center"/>
          </w:tcPr>
          <w:p w14:paraId="21AB9D23" w14:textId="628B83A4" w:rsidR="000B6A66" w:rsidRDefault="000B6A66" w:rsidP="00585779">
            <w:pPr>
              <w:spacing w:line="0" w:lineRule="atLeast"/>
              <w:rPr>
                <w:rFonts w:asciiTheme="minorHAnsi" w:hAnsiTheme="minorHAnsi" w:cs="Arial"/>
                <w:b/>
                <w:sz w:val="20"/>
                <w:szCs w:val="20"/>
              </w:rPr>
            </w:pPr>
            <w:r w:rsidRPr="00504025">
              <w:rPr>
                <w:rFonts w:asciiTheme="minorHAnsi" w:hAnsiTheme="minorHAnsi" w:cs="Arial"/>
                <w:b/>
                <w:sz w:val="20"/>
                <w:szCs w:val="20"/>
              </w:rPr>
              <w:t>Responsable</w:t>
            </w:r>
            <w:r>
              <w:rPr>
                <w:rFonts w:asciiTheme="minorHAnsi" w:hAnsiTheme="minorHAnsi" w:cs="Arial"/>
                <w:b/>
                <w:sz w:val="20"/>
                <w:szCs w:val="20"/>
              </w:rPr>
              <w:t xml:space="preserve"> de Gestión: </w:t>
            </w:r>
          </w:p>
          <w:p w14:paraId="1D460671" w14:textId="77777777" w:rsidR="005B34A5" w:rsidRDefault="005B34A5" w:rsidP="00585779">
            <w:pPr>
              <w:spacing w:line="0" w:lineRule="atLeast"/>
              <w:rPr>
                <w:rFonts w:asciiTheme="minorHAnsi" w:hAnsiTheme="minorHAnsi" w:cs="Arial"/>
                <w:noProof/>
                <w:sz w:val="20"/>
                <w:szCs w:val="20"/>
              </w:rPr>
            </w:pPr>
          </w:p>
          <w:p w14:paraId="4FB819E9" w14:textId="77777777" w:rsidR="00585779" w:rsidRPr="00FE5254" w:rsidRDefault="00585779" w:rsidP="00585779">
            <w:pPr>
              <w:spacing w:line="0" w:lineRule="atLeast"/>
              <w:rPr>
                <w:rFonts w:asciiTheme="minorHAnsi" w:hAnsiTheme="minorHAnsi" w:cs="Arial"/>
                <w:noProof/>
                <w:sz w:val="20"/>
                <w:szCs w:val="20"/>
              </w:rPr>
            </w:pPr>
            <w:r w:rsidRPr="00FE5254">
              <w:rPr>
                <w:rFonts w:asciiTheme="minorHAnsi" w:hAnsiTheme="minorHAnsi" w:cs="Arial"/>
                <w:noProof/>
                <w:sz w:val="20"/>
                <w:szCs w:val="20"/>
              </w:rPr>
              <w:t>Vicerrectoría Administrativa y Financiera</w:t>
            </w:r>
          </w:p>
          <w:p w14:paraId="64C6E372" w14:textId="77777777" w:rsidR="00585779" w:rsidRDefault="00585779" w:rsidP="00585779">
            <w:pPr>
              <w:spacing w:line="0" w:lineRule="atLeast"/>
              <w:rPr>
                <w:rFonts w:asciiTheme="minorHAnsi" w:hAnsiTheme="minorHAnsi" w:cs="Arial"/>
                <w:noProof/>
                <w:sz w:val="20"/>
                <w:szCs w:val="20"/>
              </w:rPr>
            </w:pPr>
            <w:r>
              <w:rPr>
                <w:rFonts w:asciiTheme="minorHAnsi" w:hAnsiTheme="minorHAnsi" w:cs="Arial"/>
                <w:noProof/>
                <w:sz w:val="20"/>
                <w:szCs w:val="20"/>
              </w:rPr>
              <w:t>Procesos Internos:</w:t>
            </w:r>
          </w:p>
          <w:p w14:paraId="15F07084" w14:textId="77777777" w:rsidR="00585779" w:rsidRPr="00585779" w:rsidRDefault="00585779" w:rsidP="00585779">
            <w:pPr>
              <w:pStyle w:val="Prrafodelista"/>
              <w:numPr>
                <w:ilvl w:val="0"/>
                <w:numId w:val="21"/>
              </w:numPr>
              <w:spacing w:line="0" w:lineRule="atLeast"/>
              <w:rPr>
                <w:rFonts w:asciiTheme="minorHAnsi" w:hAnsiTheme="minorHAnsi" w:cs="Arial"/>
                <w:b/>
                <w:sz w:val="20"/>
                <w:szCs w:val="20"/>
                <w:lang w:val="es-CO"/>
              </w:rPr>
            </w:pPr>
            <w:r w:rsidRPr="00585779">
              <w:rPr>
                <w:rFonts w:asciiTheme="minorHAnsi" w:hAnsiTheme="minorHAnsi" w:cs="Arial"/>
                <w:sz w:val="20"/>
                <w:szCs w:val="20"/>
                <w:lang w:val="es-CO"/>
              </w:rPr>
              <w:t>Sistema Integral de Calidad</w:t>
            </w:r>
          </w:p>
          <w:p w14:paraId="2FC3E8A8" w14:textId="26DD6174" w:rsidR="00585779" w:rsidRPr="00585779" w:rsidRDefault="00585779" w:rsidP="00585779">
            <w:pPr>
              <w:pStyle w:val="Prrafodelista"/>
              <w:numPr>
                <w:ilvl w:val="0"/>
                <w:numId w:val="21"/>
              </w:numPr>
              <w:spacing w:line="0" w:lineRule="atLeast"/>
              <w:rPr>
                <w:rFonts w:asciiTheme="minorHAnsi" w:hAnsiTheme="minorHAnsi" w:cs="Arial"/>
                <w:b/>
                <w:sz w:val="20"/>
                <w:szCs w:val="20"/>
                <w:lang w:val="es-CO"/>
              </w:rPr>
            </w:pPr>
            <w:r w:rsidRPr="00585779">
              <w:rPr>
                <w:rFonts w:asciiTheme="minorHAnsi" w:hAnsiTheme="minorHAnsi" w:cs="Arial"/>
                <w:sz w:val="20"/>
                <w:szCs w:val="20"/>
                <w:lang w:val="es-CO"/>
              </w:rPr>
              <w:t>Gestión Organizacional</w:t>
            </w:r>
          </w:p>
        </w:tc>
      </w:tr>
    </w:tbl>
    <w:p w14:paraId="53BD0391" w14:textId="77777777" w:rsidR="00E8012E" w:rsidRDefault="00E8012E">
      <w:pPr>
        <w:rPr>
          <w:rFonts w:ascii="Arial" w:hAnsi="Arial" w:cs="Arial"/>
          <w:b/>
          <w:sz w:val="20"/>
          <w:szCs w:val="20"/>
        </w:rPr>
      </w:pPr>
    </w:p>
    <w:p w14:paraId="23B09150" w14:textId="77777777" w:rsidR="00E8012E" w:rsidRPr="00504025" w:rsidRDefault="00E8012E" w:rsidP="001A5871">
      <w:pPr>
        <w:rPr>
          <w:rFonts w:ascii="Arial" w:hAnsi="Arial" w:cs="Arial"/>
          <w:b/>
          <w:sz w:val="20"/>
          <w:szCs w:val="20"/>
        </w:rPr>
      </w:pPr>
    </w:p>
    <w:p w14:paraId="47C36A47"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2ED0F2D2"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54B50C02" w14:textId="77777777" w:rsidTr="00D6274A">
        <w:trPr>
          <w:trHeight w:val="397"/>
        </w:trPr>
        <w:tc>
          <w:tcPr>
            <w:tcW w:w="8988" w:type="dxa"/>
            <w:vAlign w:val="center"/>
          </w:tcPr>
          <w:p w14:paraId="210031A4" w14:textId="4EA228CD" w:rsidR="00E8012E" w:rsidRDefault="00E8012E" w:rsidP="00226407">
            <w:pPr>
              <w:spacing w:line="0" w:lineRule="atLeast"/>
              <w:jc w:val="both"/>
              <w:rPr>
                <w:rFonts w:asciiTheme="minorHAnsi" w:hAnsiTheme="minorHAnsi" w:cs="Arial"/>
                <w:b/>
                <w:bCs/>
                <w:noProof/>
                <w:sz w:val="20"/>
                <w:szCs w:val="20"/>
              </w:rPr>
            </w:pPr>
          </w:p>
          <w:p w14:paraId="41E4B908" w14:textId="37EF18AB" w:rsidR="00175B30" w:rsidRPr="00C923DC" w:rsidRDefault="00175B30" w:rsidP="00226407">
            <w:pPr>
              <w:pStyle w:val="Prrafodelista"/>
              <w:numPr>
                <w:ilvl w:val="1"/>
                <w:numId w:val="22"/>
              </w:numPr>
              <w:spacing w:line="0" w:lineRule="atLeast"/>
              <w:rPr>
                <w:rFonts w:asciiTheme="minorHAnsi" w:hAnsiTheme="minorHAnsi" w:cstheme="minorHAnsi"/>
                <w:sz w:val="20"/>
                <w:szCs w:val="20"/>
                <w:lang w:val="es-CO"/>
              </w:rPr>
            </w:pPr>
            <w:r w:rsidRPr="00C923DC">
              <w:rPr>
                <w:rFonts w:asciiTheme="minorHAnsi" w:hAnsiTheme="minorHAnsi" w:cstheme="minorHAnsi"/>
                <w:b/>
                <w:sz w:val="20"/>
                <w:szCs w:val="20"/>
                <w:lang w:val="es-CO"/>
              </w:rPr>
              <w:t>Acreditación de laboratorios:</w:t>
            </w:r>
            <w:r w:rsidRPr="00C923DC">
              <w:rPr>
                <w:rFonts w:asciiTheme="minorHAnsi" w:hAnsiTheme="minorHAnsi" w:cstheme="minorHAnsi"/>
                <w:sz w:val="20"/>
                <w:szCs w:val="20"/>
                <w:lang w:val="es-CO"/>
              </w:rPr>
              <w:t xml:space="preserve"> Reconocimiento de la competencia técnica e idoneidad de un organismo evaluador de la conformidad.</w:t>
            </w:r>
          </w:p>
          <w:p w14:paraId="0F6C73C6" w14:textId="77777777" w:rsidR="00175B30" w:rsidRPr="00C923DC" w:rsidRDefault="00175B30" w:rsidP="00226407">
            <w:pPr>
              <w:spacing w:line="0" w:lineRule="atLeast"/>
              <w:jc w:val="both"/>
              <w:rPr>
                <w:rFonts w:asciiTheme="minorHAnsi" w:hAnsiTheme="minorHAnsi"/>
                <w:b/>
                <w:bCs/>
                <w:sz w:val="20"/>
                <w:szCs w:val="20"/>
              </w:rPr>
            </w:pPr>
          </w:p>
          <w:p w14:paraId="3A62B0D7" w14:textId="6C552D7A" w:rsidR="00585779" w:rsidRPr="00C923DC" w:rsidRDefault="00175B30" w:rsidP="00226407">
            <w:pPr>
              <w:spacing w:line="0" w:lineRule="atLeast"/>
              <w:ind w:left="308" w:hanging="308"/>
              <w:jc w:val="both"/>
              <w:rPr>
                <w:rFonts w:asciiTheme="minorHAnsi" w:hAnsiTheme="minorHAnsi"/>
                <w:sz w:val="20"/>
                <w:szCs w:val="20"/>
              </w:rPr>
            </w:pPr>
            <w:r w:rsidRPr="00C923DC">
              <w:rPr>
                <w:rFonts w:asciiTheme="minorHAnsi" w:hAnsiTheme="minorHAnsi"/>
                <w:b/>
                <w:bCs/>
                <w:sz w:val="20"/>
                <w:szCs w:val="20"/>
              </w:rPr>
              <w:t xml:space="preserve">2.2 </w:t>
            </w:r>
            <w:r w:rsidR="00585779" w:rsidRPr="00C923DC">
              <w:rPr>
                <w:rFonts w:asciiTheme="minorHAnsi" w:hAnsiTheme="minorHAnsi"/>
                <w:b/>
                <w:bCs/>
                <w:sz w:val="20"/>
                <w:szCs w:val="20"/>
              </w:rPr>
              <w:t xml:space="preserve">Análisis de Empleos: </w:t>
            </w:r>
            <w:r w:rsidR="00585779" w:rsidRPr="00C923DC">
              <w:rPr>
                <w:rFonts w:asciiTheme="minorHAnsi" w:hAnsiTheme="minorHAnsi"/>
                <w:sz w:val="20"/>
                <w:szCs w:val="20"/>
              </w:rPr>
              <w:t>El Talento Humano es el recurso fundamental para garantizar el funcionamiento de la Institución y la entrega de productos o servicios con oportunidad y calidad. Por lo tanto, es importante determinar las necesidades de personal en cuanto a número de empleos por dependencias, que permita el cumplimiento de los objetivos y desarrollo de las funciones asignadas a éstas, en el marco de la misión Institucional. De allí que la relación procesos – estructura – planta, tenga un punto de encuentro en instrumentos de análisis como las cargas de trabajo. Este análisis debe estar atado a la definición, ajuste o modificación de los perfiles de los empleos que requiera la dependencia. Describir las funciones y competencias laborales, y definir las características de remuneración, lo que permite culminar adecuadamente un proceso análisis para la modernización organizacional.</w:t>
            </w:r>
          </w:p>
          <w:p w14:paraId="2CC3F9A4" w14:textId="77777777" w:rsidR="00175B30" w:rsidRPr="00C923DC" w:rsidRDefault="00175B30" w:rsidP="00226407">
            <w:pPr>
              <w:spacing w:line="0" w:lineRule="atLeast"/>
              <w:ind w:left="308" w:hanging="308"/>
              <w:jc w:val="both"/>
              <w:rPr>
                <w:rFonts w:asciiTheme="minorHAnsi" w:hAnsiTheme="minorHAnsi" w:cstheme="minorHAnsi"/>
                <w:b/>
                <w:sz w:val="20"/>
                <w:szCs w:val="20"/>
              </w:rPr>
            </w:pPr>
          </w:p>
          <w:p w14:paraId="7B49CA25" w14:textId="1DF1E5E7" w:rsidR="00175B30" w:rsidRPr="00C923DC" w:rsidRDefault="00175B30" w:rsidP="00226407">
            <w:pPr>
              <w:spacing w:line="0" w:lineRule="atLeast"/>
              <w:ind w:left="308" w:hanging="308"/>
              <w:jc w:val="both"/>
              <w:rPr>
                <w:rFonts w:asciiTheme="minorHAnsi" w:hAnsiTheme="minorHAnsi" w:cstheme="minorHAnsi"/>
                <w:sz w:val="20"/>
                <w:szCs w:val="20"/>
              </w:rPr>
            </w:pPr>
            <w:r w:rsidRPr="00C923DC">
              <w:rPr>
                <w:rFonts w:asciiTheme="minorHAnsi" w:hAnsiTheme="minorHAnsi" w:cstheme="minorHAnsi"/>
                <w:b/>
                <w:sz w:val="20"/>
                <w:szCs w:val="20"/>
              </w:rPr>
              <w:t>2.3.</w:t>
            </w:r>
            <w:r w:rsidRPr="00C923DC">
              <w:rPr>
                <w:rFonts w:asciiTheme="minorHAnsi" w:hAnsiTheme="minorHAnsi" w:cstheme="minorHAnsi"/>
                <w:sz w:val="20"/>
                <w:szCs w:val="20"/>
              </w:rPr>
              <w:t xml:space="preserve"> </w:t>
            </w:r>
            <w:r w:rsidRPr="00C923DC">
              <w:rPr>
                <w:rFonts w:asciiTheme="minorHAnsi" w:hAnsiTheme="minorHAnsi" w:cstheme="minorHAnsi"/>
                <w:b/>
                <w:sz w:val="20"/>
                <w:szCs w:val="20"/>
              </w:rPr>
              <w:t>Certificación de sistemas de gestión:</w:t>
            </w:r>
            <w:r w:rsidRPr="00C923DC">
              <w:rPr>
                <w:rFonts w:asciiTheme="minorHAnsi" w:hAnsiTheme="minorHAnsi" w:cstheme="minorHAnsi"/>
                <w:sz w:val="20"/>
                <w:szCs w:val="20"/>
              </w:rPr>
              <w:t xml:space="preserve"> Constancia que da un organismo sobre el proceso, producto o servicio que cumplen con especificaciones de carácter reglamentario.</w:t>
            </w:r>
          </w:p>
          <w:p w14:paraId="5139D2EB" w14:textId="77777777" w:rsidR="00175B30" w:rsidRPr="00C923DC" w:rsidRDefault="00175B30" w:rsidP="00226407">
            <w:pPr>
              <w:spacing w:line="0" w:lineRule="atLeast"/>
              <w:jc w:val="both"/>
              <w:rPr>
                <w:rFonts w:asciiTheme="minorHAnsi" w:hAnsiTheme="minorHAnsi" w:cstheme="minorHAnsi"/>
                <w:b/>
                <w:sz w:val="20"/>
                <w:szCs w:val="20"/>
              </w:rPr>
            </w:pPr>
          </w:p>
          <w:p w14:paraId="1F545615" w14:textId="7E06DED3" w:rsidR="00175B30" w:rsidRPr="00C923DC" w:rsidRDefault="00175B30" w:rsidP="00226407">
            <w:pPr>
              <w:spacing w:line="0" w:lineRule="atLeast"/>
              <w:jc w:val="both"/>
              <w:rPr>
                <w:rFonts w:asciiTheme="minorHAnsi" w:hAnsiTheme="minorHAnsi" w:cstheme="minorHAnsi"/>
                <w:sz w:val="20"/>
                <w:szCs w:val="20"/>
              </w:rPr>
            </w:pPr>
            <w:r w:rsidRPr="00C923DC">
              <w:rPr>
                <w:rFonts w:asciiTheme="minorHAnsi" w:hAnsiTheme="minorHAnsi" w:cstheme="minorHAnsi"/>
                <w:b/>
                <w:sz w:val="20"/>
                <w:szCs w:val="20"/>
              </w:rPr>
              <w:t>2.4</w:t>
            </w:r>
            <w:r w:rsidRPr="00C923DC">
              <w:rPr>
                <w:rFonts w:asciiTheme="minorHAnsi" w:hAnsiTheme="minorHAnsi" w:cstheme="minorHAnsi"/>
                <w:sz w:val="20"/>
                <w:szCs w:val="20"/>
              </w:rPr>
              <w:t xml:space="preserve">. </w:t>
            </w:r>
            <w:r w:rsidRPr="00C923DC">
              <w:rPr>
                <w:rFonts w:asciiTheme="minorHAnsi" w:hAnsiTheme="minorHAnsi" w:cstheme="minorHAnsi"/>
                <w:b/>
                <w:bCs/>
                <w:sz w:val="20"/>
                <w:szCs w:val="20"/>
              </w:rPr>
              <w:t xml:space="preserve">CSG: </w:t>
            </w:r>
            <w:r w:rsidRPr="00C923DC">
              <w:rPr>
                <w:rFonts w:asciiTheme="minorHAnsi" w:hAnsiTheme="minorHAnsi" w:cstheme="minorHAnsi"/>
                <w:sz w:val="20"/>
                <w:szCs w:val="20"/>
              </w:rPr>
              <w:t>Consolidación de los sistemas de gestión.</w:t>
            </w:r>
          </w:p>
          <w:p w14:paraId="212002B1" w14:textId="77777777" w:rsidR="00175B30" w:rsidRPr="00C923DC" w:rsidRDefault="00175B30" w:rsidP="00226407">
            <w:pPr>
              <w:pStyle w:val="Default"/>
              <w:jc w:val="both"/>
              <w:rPr>
                <w:rFonts w:asciiTheme="minorHAnsi" w:hAnsiTheme="minorHAnsi" w:cstheme="minorHAnsi"/>
                <w:b/>
                <w:sz w:val="20"/>
                <w:szCs w:val="20"/>
              </w:rPr>
            </w:pPr>
          </w:p>
          <w:p w14:paraId="0B69B633" w14:textId="4A545A7B" w:rsidR="00175B30" w:rsidRPr="00C923DC" w:rsidRDefault="00175B30" w:rsidP="00226407">
            <w:pPr>
              <w:pStyle w:val="Default"/>
              <w:ind w:left="308" w:hanging="308"/>
              <w:jc w:val="both"/>
              <w:rPr>
                <w:rFonts w:asciiTheme="minorHAnsi" w:hAnsiTheme="minorHAnsi" w:cstheme="minorHAnsi"/>
              </w:rPr>
            </w:pPr>
            <w:r w:rsidRPr="00C923DC">
              <w:rPr>
                <w:rFonts w:asciiTheme="minorHAnsi" w:hAnsiTheme="minorHAnsi" w:cstheme="minorHAnsi"/>
                <w:b/>
                <w:sz w:val="20"/>
                <w:szCs w:val="20"/>
              </w:rPr>
              <w:t>2.5</w:t>
            </w:r>
            <w:r w:rsidRPr="00C923DC">
              <w:rPr>
                <w:rFonts w:asciiTheme="minorHAnsi" w:hAnsiTheme="minorHAnsi" w:cstheme="minorHAnsi"/>
                <w:sz w:val="20"/>
                <w:szCs w:val="20"/>
              </w:rPr>
              <w:t xml:space="preserve">. </w:t>
            </w:r>
            <w:r w:rsidRPr="00C923DC">
              <w:rPr>
                <w:rFonts w:asciiTheme="minorHAnsi" w:hAnsiTheme="minorHAnsi" w:cstheme="minorHAnsi"/>
                <w:b/>
                <w:sz w:val="20"/>
                <w:szCs w:val="20"/>
              </w:rPr>
              <w:t>Enfoque a procesos:</w:t>
            </w:r>
            <w:r w:rsidRPr="00C923DC">
              <w:rPr>
                <w:rFonts w:asciiTheme="minorHAnsi" w:hAnsiTheme="minorHAnsi" w:cstheme="minorHAnsi"/>
                <w:sz w:val="20"/>
                <w:szCs w:val="20"/>
              </w:rPr>
              <w:t xml:space="preserve"> Permite alcanzar resultados coherentes y previsibles de manera más eficaz y eficiente cuando las actividades se entienden y gestionan como procesos interrelacionados que funcionan como un sistema coherente.</w:t>
            </w:r>
          </w:p>
          <w:p w14:paraId="3207A012" w14:textId="77777777" w:rsidR="00175B30" w:rsidRPr="00C923DC" w:rsidRDefault="00175B30" w:rsidP="00226407">
            <w:pPr>
              <w:spacing w:line="0" w:lineRule="atLeast"/>
              <w:jc w:val="both"/>
              <w:rPr>
                <w:rFonts w:asciiTheme="minorHAnsi" w:hAnsiTheme="minorHAnsi" w:cstheme="minorHAnsi"/>
                <w:b/>
                <w:sz w:val="20"/>
                <w:szCs w:val="20"/>
              </w:rPr>
            </w:pPr>
          </w:p>
          <w:p w14:paraId="768A46F8" w14:textId="1AB2D15D" w:rsidR="00175B30" w:rsidRPr="00C923DC" w:rsidRDefault="00175B30" w:rsidP="00226407">
            <w:pPr>
              <w:spacing w:line="0" w:lineRule="atLeast"/>
              <w:ind w:left="308" w:hanging="284"/>
              <w:jc w:val="both"/>
              <w:rPr>
                <w:rFonts w:asciiTheme="minorHAnsi" w:hAnsiTheme="minorHAnsi"/>
                <w:sz w:val="20"/>
                <w:szCs w:val="20"/>
              </w:rPr>
            </w:pPr>
            <w:r w:rsidRPr="00C923DC">
              <w:rPr>
                <w:rFonts w:asciiTheme="minorHAnsi" w:hAnsiTheme="minorHAnsi" w:cstheme="minorHAnsi"/>
                <w:b/>
                <w:bCs/>
                <w:sz w:val="20"/>
                <w:szCs w:val="20"/>
              </w:rPr>
              <w:t>2.6.</w:t>
            </w:r>
            <w:r w:rsidRPr="00C923DC">
              <w:rPr>
                <w:rFonts w:asciiTheme="minorHAnsi" w:hAnsiTheme="minorHAnsi" w:cstheme="minorHAnsi"/>
                <w:sz w:val="20"/>
                <w:szCs w:val="20"/>
              </w:rPr>
              <w:t xml:space="preserve"> </w:t>
            </w:r>
            <w:r w:rsidRPr="00C923DC">
              <w:rPr>
                <w:rFonts w:asciiTheme="minorHAnsi" w:hAnsiTheme="minorHAnsi"/>
                <w:b/>
                <w:bCs/>
                <w:sz w:val="20"/>
                <w:szCs w:val="20"/>
              </w:rPr>
              <w:t>Fortalecimiento organizacional:</w:t>
            </w:r>
            <w:r w:rsidRPr="00C923DC">
              <w:rPr>
                <w:rFonts w:asciiTheme="minorHAnsi" w:hAnsiTheme="minorHAnsi"/>
                <w:sz w:val="20"/>
                <w:szCs w:val="20"/>
              </w:rPr>
              <w:t xml:space="preserve"> Es el ejercicio que parte del Direccionamiento Estratégico, Plan Educativo (PEI) y el Plan de Desarrollo (PDI), como base para identificar dónde se encuentra y para dónde va la Institución; así como los aspectos críticos que permitan alinear la entrega de productos y servicios sintonizados con las necesidades de los usuarios. Esta información de contexto permite entender la dinámica de la Universidad, para trabajar en el diseño o rediseño organizacional que se requiere, analizando si la arquitectura institucional actual es la más adecuada, bajo los preceptos de la eficiencia, la productividad y la generación de valor, presentando las propuestas que sean necesarias para posibilitar la consolidación y fortalecimiento de la estructura que sea flexible, adecuada y armónica, que permita el crecimiento y bienestar de la Institución.</w:t>
            </w:r>
          </w:p>
          <w:p w14:paraId="31D194A0" w14:textId="77777777" w:rsidR="00175B30" w:rsidRPr="00C923DC" w:rsidRDefault="00175B30" w:rsidP="00226407">
            <w:pPr>
              <w:spacing w:line="0" w:lineRule="atLeast"/>
              <w:jc w:val="both"/>
              <w:rPr>
                <w:rFonts w:asciiTheme="minorHAnsi" w:hAnsiTheme="minorHAnsi"/>
                <w:sz w:val="20"/>
                <w:szCs w:val="20"/>
              </w:rPr>
            </w:pPr>
          </w:p>
          <w:p w14:paraId="503F93C4" w14:textId="28E43065" w:rsidR="00175B30" w:rsidRPr="00C923DC" w:rsidRDefault="00175B30" w:rsidP="00226407">
            <w:pPr>
              <w:spacing w:line="0" w:lineRule="atLeast"/>
              <w:ind w:left="308" w:hanging="308"/>
              <w:jc w:val="both"/>
              <w:rPr>
                <w:rFonts w:asciiTheme="minorHAnsi" w:hAnsiTheme="minorHAnsi"/>
                <w:sz w:val="20"/>
                <w:szCs w:val="20"/>
              </w:rPr>
            </w:pPr>
            <w:r w:rsidRPr="00C923DC">
              <w:rPr>
                <w:rFonts w:asciiTheme="minorHAnsi" w:hAnsiTheme="minorHAnsi" w:cstheme="minorHAnsi"/>
                <w:b/>
                <w:sz w:val="20"/>
                <w:szCs w:val="20"/>
              </w:rPr>
              <w:t>2.7</w:t>
            </w:r>
            <w:r w:rsidRPr="00C923DC">
              <w:rPr>
                <w:rFonts w:asciiTheme="minorHAnsi" w:hAnsiTheme="minorHAnsi" w:cstheme="minorHAnsi"/>
                <w:sz w:val="20"/>
                <w:szCs w:val="20"/>
              </w:rPr>
              <w:t xml:space="preserve">. </w:t>
            </w:r>
            <w:r w:rsidRPr="00C923DC">
              <w:rPr>
                <w:rFonts w:asciiTheme="minorHAnsi" w:hAnsiTheme="minorHAnsi"/>
                <w:b/>
                <w:bCs/>
                <w:sz w:val="20"/>
                <w:szCs w:val="20"/>
              </w:rPr>
              <w:t xml:space="preserve">Gerencia del Cambio: </w:t>
            </w:r>
            <w:r w:rsidRPr="00C923DC">
              <w:rPr>
                <w:rFonts w:asciiTheme="minorHAnsi" w:hAnsiTheme="minorHAnsi"/>
                <w:sz w:val="20"/>
                <w:szCs w:val="20"/>
              </w:rPr>
              <w:t>Enfoque estructurado para gestionar los aspectos de cambio relacionados con las personas y la Institución, que facilita la adopción exitosa de nuevos retos, para posibilitar una adecuada transformación organizacional. El objetivo es ayudar a la academia, administración, los empleados y las partes interesadas en aceptar el cambio en su entorno actual, mediante procesos de aprendizaje que se traducen en un nuevo comportamiento organizacional.</w:t>
            </w:r>
          </w:p>
          <w:p w14:paraId="3214B7A5" w14:textId="77777777" w:rsidR="00175B30" w:rsidRPr="00C923DC" w:rsidRDefault="00175B30" w:rsidP="00226407">
            <w:pPr>
              <w:spacing w:line="0" w:lineRule="atLeast"/>
              <w:jc w:val="both"/>
              <w:rPr>
                <w:rFonts w:asciiTheme="minorHAnsi" w:hAnsiTheme="minorHAnsi"/>
                <w:sz w:val="20"/>
                <w:szCs w:val="20"/>
              </w:rPr>
            </w:pPr>
          </w:p>
          <w:p w14:paraId="74C569A9" w14:textId="77777777" w:rsidR="00175B30" w:rsidRPr="00C923DC" w:rsidRDefault="00175B30" w:rsidP="00226407">
            <w:pPr>
              <w:spacing w:line="0" w:lineRule="atLeast"/>
              <w:jc w:val="both"/>
              <w:rPr>
                <w:rFonts w:asciiTheme="minorHAnsi" w:hAnsiTheme="minorHAnsi"/>
                <w:sz w:val="20"/>
                <w:szCs w:val="20"/>
              </w:rPr>
            </w:pPr>
            <w:r w:rsidRPr="00C923DC">
              <w:rPr>
                <w:rFonts w:asciiTheme="minorHAnsi" w:hAnsiTheme="minorHAnsi"/>
                <w:b/>
                <w:bCs/>
                <w:sz w:val="20"/>
                <w:szCs w:val="20"/>
              </w:rPr>
              <w:t>2.8. MYDO:</w:t>
            </w:r>
            <w:r w:rsidRPr="00C923DC">
              <w:rPr>
                <w:rFonts w:asciiTheme="minorHAnsi" w:hAnsiTheme="minorHAnsi"/>
                <w:sz w:val="20"/>
                <w:szCs w:val="20"/>
              </w:rPr>
              <w:t xml:space="preserve"> Modernización y Desarrollo Organizacional.</w:t>
            </w:r>
          </w:p>
          <w:p w14:paraId="6889999B" w14:textId="77777777" w:rsidR="00175B30" w:rsidRPr="00C923DC" w:rsidRDefault="00175B30" w:rsidP="00226407">
            <w:pPr>
              <w:spacing w:line="0" w:lineRule="atLeast"/>
              <w:jc w:val="both"/>
              <w:rPr>
                <w:rFonts w:asciiTheme="minorHAnsi" w:hAnsiTheme="minorHAnsi"/>
                <w:sz w:val="20"/>
                <w:szCs w:val="20"/>
              </w:rPr>
            </w:pPr>
          </w:p>
          <w:p w14:paraId="3660E4FB" w14:textId="01D6CF4A" w:rsidR="00F16070" w:rsidRPr="00C923DC" w:rsidRDefault="00175B30" w:rsidP="00226407">
            <w:pPr>
              <w:spacing w:line="0" w:lineRule="atLeast"/>
              <w:ind w:left="308" w:hanging="308"/>
              <w:jc w:val="both"/>
              <w:rPr>
                <w:rFonts w:asciiTheme="minorHAnsi" w:hAnsiTheme="minorHAnsi" w:cstheme="minorHAnsi"/>
                <w:sz w:val="20"/>
                <w:szCs w:val="20"/>
              </w:rPr>
            </w:pPr>
            <w:r w:rsidRPr="00C923DC">
              <w:rPr>
                <w:rFonts w:asciiTheme="minorHAnsi" w:hAnsiTheme="minorHAnsi" w:cstheme="minorHAnsi"/>
                <w:b/>
                <w:sz w:val="20"/>
                <w:szCs w:val="20"/>
              </w:rPr>
              <w:t>2.9</w:t>
            </w:r>
            <w:r w:rsidR="00BB2C77" w:rsidRPr="00C923DC">
              <w:rPr>
                <w:rFonts w:asciiTheme="minorHAnsi" w:hAnsiTheme="minorHAnsi" w:cstheme="minorHAnsi"/>
                <w:sz w:val="20"/>
                <w:szCs w:val="20"/>
              </w:rPr>
              <w:t>.</w:t>
            </w:r>
            <w:r w:rsidR="003350BF" w:rsidRPr="00C923DC">
              <w:rPr>
                <w:rFonts w:asciiTheme="minorHAnsi" w:hAnsiTheme="minorHAnsi" w:cstheme="minorHAnsi"/>
                <w:sz w:val="20"/>
                <w:szCs w:val="20"/>
              </w:rPr>
              <w:t xml:space="preserve">  </w:t>
            </w:r>
            <w:r w:rsidR="003350BF" w:rsidRPr="00C923DC">
              <w:rPr>
                <w:rFonts w:asciiTheme="minorHAnsi" w:hAnsiTheme="minorHAnsi" w:cstheme="minorHAnsi"/>
                <w:b/>
                <w:sz w:val="20"/>
                <w:szCs w:val="20"/>
              </w:rPr>
              <w:t>Sistema de gestión de la calidad</w:t>
            </w:r>
            <w:r w:rsidR="003350BF" w:rsidRPr="00C923DC">
              <w:rPr>
                <w:rFonts w:asciiTheme="minorHAnsi" w:hAnsiTheme="minorHAnsi" w:cstheme="minorHAnsi"/>
                <w:sz w:val="20"/>
                <w:szCs w:val="20"/>
              </w:rPr>
              <w:t xml:space="preserve">: </w:t>
            </w:r>
            <w:r w:rsidR="007E12FF" w:rsidRPr="00C923DC">
              <w:rPr>
                <w:rFonts w:asciiTheme="minorHAnsi" w:hAnsiTheme="minorHAnsi" w:cstheme="minorHAnsi"/>
                <w:sz w:val="20"/>
                <w:szCs w:val="20"/>
              </w:rPr>
              <w:t>C</w:t>
            </w:r>
            <w:r w:rsidR="0068663D" w:rsidRPr="00C923DC">
              <w:rPr>
                <w:rFonts w:asciiTheme="minorHAnsi" w:hAnsiTheme="minorHAnsi" w:cstheme="minorHAnsi"/>
                <w:sz w:val="20"/>
                <w:szCs w:val="20"/>
              </w:rPr>
              <w:t xml:space="preserve">omprende actividades mediante las que la organización identifica sus objetivos y determina los procesos y recursos requeridos para </w:t>
            </w:r>
            <w:r w:rsidR="00BB2C77" w:rsidRPr="00C923DC">
              <w:rPr>
                <w:rFonts w:asciiTheme="minorHAnsi" w:hAnsiTheme="minorHAnsi" w:cstheme="minorHAnsi"/>
                <w:sz w:val="20"/>
                <w:szCs w:val="20"/>
              </w:rPr>
              <w:t xml:space="preserve">lograr los resultados deseados; </w:t>
            </w:r>
            <w:r w:rsidR="0068663D" w:rsidRPr="00C923DC">
              <w:rPr>
                <w:rFonts w:asciiTheme="minorHAnsi" w:hAnsiTheme="minorHAnsi" w:cstheme="minorHAnsi"/>
                <w:sz w:val="20"/>
                <w:szCs w:val="20"/>
              </w:rPr>
              <w:t xml:space="preserve">gestiona los procesos que interactúan y los recursos que se requieren para proporcionar valor y lograr los resultados para las </w:t>
            </w:r>
            <w:r w:rsidR="00BB2C77" w:rsidRPr="00C923DC">
              <w:rPr>
                <w:rFonts w:asciiTheme="minorHAnsi" w:hAnsiTheme="minorHAnsi" w:cstheme="minorHAnsi"/>
                <w:sz w:val="20"/>
                <w:szCs w:val="20"/>
              </w:rPr>
              <w:t xml:space="preserve">partes interesadas pertinentes; </w:t>
            </w:r>
            <w:r w:rsidR="0068663D" w:rsidRPr="00C923DC">
              <w:rPr>
                <w:rFonts w:asciiTheme="minorHAnsi" w:hAnsiTheme="minorHAnsi" w:cstheme="minorHAnsi"/>
                <w:sz w:val="20"/>
                <w:szCs w:val="20"/>
              </w:rPr>
              <w:t>posibilita a la alta dirección optimizar el uso de los recursos considerando las consecuencias de sus decisiones a largo y c</w:t>
            </w:r>
            <w:r w:rsidR="00BB2C77" w:rsidRPr="00C923DC">
              <w:rPr>
                <w:rFonts w:asciiTheme="minorHAnsi" w:hAnsiTheme="minorHAnsi" w:cstheme="minorHAnsi"/>
                <w:sz w:val="20"/>
                <w:szCs w:val="20"/>
              </w:rPr>
              <w:t xml:space="preserve">orto plazo; </w:t>
            </w:r>
            <w:r w:rsidR="0068663D" w:rsidRPr="00C923DC">
              <w:rPr>
                <w:rFonts w:asciiTheme="minorHAnsi" w:hAnsiTheme="minorHAnsi" w:cstheme="minorHAnsi"/>
                <w:sz w:val="20"/>
                <w:szCs w:val="20"/>
              </w:rPr>
              <w:t xml:space="preserve">proporciona los medios para identificar las acciones para abordar las consecuencias previstas y no previstas en la provisión de productos y servicios. </w:t>
            </w:r>
          </w:p>
          <w:p w14:paraId="28DB06A7" w14:textId="77777777" w:rsidR="00175B30" w:rsidRPr="00C923DC" w:rsidRDefault="00175B30" w:rsidP="00226407">
            <w:pPr>
              <w:spacing w:line="0" w:lineRule="atLeast"/>
              <w:jc w:val="both"/>
              <w:rPr>
                <w:rFonts w:asciiTheme="minorHAnsi" w:hAnsiTheme="minorHAnsi" w:cstheme="minorHAnsi"/>
                <w:b/>
                <w:sz w:val="20"/>
                <w:szCs w:val="20"/>
              </w:rPr>
            </w:pPr>
          </w:p>
          <w:p w14:paraId="5300BF3C" w14:textId="51E0A107" w:rsidR="005E4D99" w:rsidRDefault="00175B30" w:rsidP="00226407">
            <w:pPr>
              <w:spacing w:line="0" w:lineRule="atLeast"/>
              <w:ind w:left="308" w:hanging="308"/>
              <w:jc w:val="both"/>
              <w:rPr>
                <w:rFonts w:asciiTheme="minorHAnsi" w:hAnsiTheme="minorHAnsi"/>
                <w:sz w:val="20"/>
                <w:szCs w:val="20"/>
              </w:rPr>
            </w:pPr>
            <w:r w:rsidRPr="00C923DC">
              <w:rPr>
                <w:rFonts w:asciiTheme="minorHAnsi" w:hAnsiTheme="minorHAnsi" w:cstheme="minorHAnsi"/>
                <w:b/>
                <w:sz w:val="20"/>
                <w:szCs w:val="20"/>
              </w:rPr>
              <w:t>2.10.</w:t>
            </w:r>
            <w:r w:rsidR="008E4CBC" w:rsidRPr="00C923DC">
              <w:rPr>
                <w:rFonts w:asciiTheme="minorHAnsi" w:hAnsiTheme="minorHAnsi" w:cstheme="minorHAnsi"/>
                <w:b/>
                <w:sz w:val="20"/>
                <w:szCs w:val="20"/>
              </w:rPr>
              <w:t xml:space="preserve">  Satisfacción del usuario</w:t>
            </w:r>
            <w:r w:rsidR="00BB2C77" w:rsidRPr="00C923DC">
              <w:rPr>
                <w:rFonts w:asciiTheme="minorHAnsi" w:hAnsiTheme="minorHAnsi" w:cstheme="minorHAnsi"/>
                <w:sz w:val="20"/>
                <w:szCs w:val="20"/>
              </w:rPr>
              <w:t>:</w:t>
            </w:r>
            <w:r w:rsidR="007E12FF" w:rsidRPr="00C923DC">
              <w:rPr>
                <w:rFonts w:asciiTheme="minorHAnsi" w:hAnsiTheme="minorHAnsi" w:cstheme="minorHAnsi"/>
                <w:sz w:val="20"/>
                <w:szCs w:val="20"/>
              </w:rPr>
              <w:t xml:space="preserve"> Percepción del usuario sobre el grado en que se han cumplido sus expectativas</w:t>
            </w:r>
            <w:r w:rsidRPr="00C923DC">
              <w:rPr>
                <w:rFonts w:asciiTheme="minorHAnsi" w:hAnsiTheme="minorHAnsi" w:cstheme="minorHAnsi"/>
                <w:sz w:val="20"/>
                <w:szCs w:val="20"/>
              </w:rPr>
              <w:t>.</w:t>
            </w:r>
          </w:p>
          <w:p w14:paraId="59134E70" w14:textId="77777777" w:rsidR="00E8012E" w:rsidRPr="00504025" w:rsidRDefault="00E8012E" w:rsidP="00175B30">
            <w:pPr>
              <w:spacing w:line="0" w:lineRule="atLeast"/>
              <w:rPr>
                <w:rFonts w:asciiTheme="minorHAnsi" w:hAnsiTheme="minorHAnsi" w:cs="Arial"/>
                <w:sz w:val="20"/>
                <w:szCs w:val="20"/>
              </w:rPr>
            </w:pPr>
          </w:p>
        </w:tc>
      </w:tr>
    </w:tbl>
    <w:p w14:paraId="409A8317" w14:textId="77777777" w:rsidR="00E8012E" w:rsidRPr="00504025" w:rsidRDefault="00E8012E" w:rsidP="001A5871">
      <w:pPr>
        <w:spacing w:line="0" w:lineRule="atLeast"/>
        <w:rPr>
          <w:rFonts w:asciiTheme="minorHAnsi" w:hAnsiTheme="minorHAnsi" w:cs="Arial"/>
          <w:b/>
          <w:sz w:val="20"/>
          <w:szCs w:val="20"/>
        </w:rPr>
      </w:pPr>
    </w:p>
    <w:p w14:paraId="02A3E572"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64A602F4" w14:textId="77777777" w:rsidR="00E8012E" w:rsidRPr="00504025" w:rsidRDefault="00E8012E" w:rsidP="00FC44D7">
      <w:pPr>
        <w:spacing w:line="0" w:lineRule="atLeast"/>
        <w:rPr>
          <w:rFonts w:asciiTheme="minorHAnsi" w:hAnsiTheme="minorHAnsi" w:cs="Arial"/>
          <w:b/>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830"/>
      </w:tblGrid>
      <w:tr w:rsidR="00E8012E" w:rsidRPr="00504025" w14:paraId="716C1921" w14:textId="77777777" w:rsidTr="00D3156A">
        <w:trPr>
          <w:trHeight w:val="397"/>
        </w:trPr>
        <w:tc>
          <w:tcPr>
            <w:tcW w:w="8359" w:type="dxa"/>
            <w:vAlign w:val="center"/>
          </w:tcPr>
          <w:p w14:paraId="4FCC41DA"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6A0738A9"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0789A3B" w14:textId="77777777" w:rsidTr="000473A1">
              <w:trPr>
                <w:jc w:val="center"/>
              </w:trPr>
              <w:tc>
                <w:tcPr>
                  <w:tcW w:w="1194" w:type="dxa"/>
                </w:tcPr>
                <w:p w14:paraId="32159DE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0256D5ED"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58598B0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7E36C87B"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16B61816"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62C6D224" w14:textId="77777777" w:rsidR="00E8012E" w:rsidRPr="00504025" w:rsidRDefault="00E8012E" w:rsidP="004C2605">
                  <w:pPr>
                    <w:spacing w:line="0" w:lineRule="atLeast"/>
                    <w:jc w:val="center"/>
                    <w:rPr>
                      <w:rFonts w:asciiTheme="minorHAnsi" w:hAnsiTheme="minorHAnsi" w:cs="Arial"/>
                      <w:noProof/>
                      <w:sz w:val="20"/>
                      <w:szCs w:val="20"/>
                    </w:rPr>
                  </w:pPr>
                </w:p>
              </w:tc>
            </w:tr>
          </w:tbl>
          <w:p w14:paraId="2DC1732C"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7C5370D5" w14:textId="77777777" w:rsidTr="00D3156A">
        <w:trPr>
          <w:trHeight w:val="397"/>
        </w:trPr>
        <w:tc>
          <w:tcPr>
            <w:tcW w:w="8359" w:type="dxa"/>
            <w:vAlign w:val="center"/>
          </w:tcPr>
          <w:p w14:paraId="5B0CEA87"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1D58ED10" w14:textId="77777777" w:rsidR="00845539" w:rsidRDefault="00845539" w:rsidP="00CF29F3">
            <w:pPr>
              <w:spacing w:line="0" w:lineRule="atLeast"/>
              <w:jc w:val="center"/>
              <w:rPr>
                <w:rFonts w:asciiTheme="minorHAnsi" w:hAnsiTheme="minorHAnsi" w:cs="Arial"/>
                <w:b/>
                <w:noProof/>
                <w:sz w:val="20"/>
                <w:szCs w:val="20"/>
              </w:rPr>
            </w:pPr>
          </w:p>
          <w:p w14:paraId="629FC185" w14:textId="5D2631FF" w:rsidR="00DA239D"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Nivel de Intervención de las dependencias desde la estrategia de desarrollo organizacional</w:t>
            </w:r>
            <w:r>
              <w:rPr>
                <w:rFonts w:asciiTheme="minorHAnsi" w:hAnsiTheme="minorHAnsi" w:cs="Arial"/>
                <w:sz w:val="20"/>
                <w:szCs w:val="20"/>
              </w:rPr>
              <w:t xml:space="preserve"> = </w:t>
            </w:r>
          </w:p>
          <w:p w14:paraId="7FBC77F8" w14:textId="5022D059"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50% Intervención M</w:t>
            </w:r>
            <w:r w:rsidR="00DA239D">
              <w:rPr>
                <w:rFonts w:asciiTheme="minorHAnsi" w:hAnsiTheme="minorHAnsi" w:cs="Arial"/>
                <w:noProof/>
                <w:sz w:val="20"/>
                <w:szCs w:val="20"/>
              </w:rPr>
              <w:t>Y</w:t>
            </w:r>
            <w:r w:rsidRPr="00FE5254">
              <w:rPr>
                <w:rFonts w:asciiTheme="minorHAnsi" w:hAnsiTheme="minorHAnsi" w:cs="Arial"/>
                <w:noProof/>
                <w:sz w:val="20"/>
                <w:szCs w:val="20"/>
              </w:rPr>
              <w:t>DO + 50% Intervención CSG</w:t>
            </w:r>
          </w:p>
        </w:tc>
      </w:tr>
      <w:tr w:rsidR="00E8012E" w:rsidRPr="00504025" w14:paraId="0BFFDEAB" w14:textId="77777777" w:rsidTr="00D3156A">
        <w:trPr>
          <w:trHeight w:val="397"/>
        </w:trPr>
        <w:tc>
          <w:tcPr>
            <w:tcW w:w="8359" w:type="dxa"/>
            <w:vAlign w:val="center"/>
          </w:tcPr>
          <w:p w14:paraId="281C9271" w14:textId="77777777" w:rsidR="00E8012E" w:rsidRDefault="00E8012E" w:rsidP="004668DD">
            <w:pPr>
              <w:spacing w:line="0" w:lineRule="atLeast"/>
              <w:rPr>
                <w:rFonts w:asciiTheme="minorHAnsi" w:hAnsiTheme="minorHAnsi" w:cs="Arial"/>
                <w:sz w:val="20"/>
                <w:szCs w:val="20"/>
              </w:rPr>
            </w:pPr>
            <w:r w:rsidRPr="00504025">
              <w:rPr>
                <w:rFonts w:asciiTheme="minorHAnsi" w:hAnsiTheme="minorHAnsi" w:cs="Arial"/>
                <w:b/>
                <w:sz w:val="20"/>
                <w:szCs w:val="20"/>
              </w:rPr>
              <w:lastRenderedPageBreak/>
              <w:t>Consideraciones metodológicas para el cálculo:</w:t>
            </w:r>
          </w:p>
          <w:p w14:paraId="6B2AC4A7" w14:textId="77777777" w:rsidR="00E8012E" w:rsidRPr="00845539" w:rsidRDefault="00E8012E" w:rsidP="004668DD">
            <w:pPr>
              <w:spacing w:line="0" w:lineRule="atLeast"/>
              <w:rPr>
                <w:rFonts w:asciiTheme="minorHAnsi" w:hAnsiTheme="minorHAnsi" w:cs="Arial"/>
                <w:sz w:val="16"/>
                <w:szCs w:val="16"/>
              </w:rPr>
            </w:pPr>
          </w:p>
          <w:p w14:paraId="16168D22" w14:textId="0FF8416E" w:rsidR="00E8012E" w:rsidRDefault="00DA239D" w:rsidP="00845539">
            <w:pPr>
              <w:spacing w:line="0" w:lineRule="atLeast"/>
              <w:jc w:val="both"/>
              <w:rPr>
                <w:rFonts w:asciiTheme="minorHAnsi" w:hAnsiTheme="minorHAnsi" w:cs="Arial"/>
                <w:sz w:val="20"/>
                <w:szCs w:val="20"/>
              </w:rPr>
            </w:pPr>
            <w:r w:rsidRPr="00DA239D">
              <w:rPr>
                <w:rFonts w:asciiTheme="minorHAnsi" w:hAnsiTheme="minorHAnsi" w:cs="Arial"/>
                <w:sz w:val="20"/>
                <w:szCs w:val="20"/>
              </w:rPr>
              <w:t>Para el cálculo del nivel de Intervención de las dependencias desde la estrategia de desarrollo organizacional, se tiene en cuenta la meta establecida para la vigencia en los proyectos de MYDO y CSG, dando un porcentaje de participación igual, que permita consolidar un valor único de intervención</w:t>
            </w:r>
            <w:r w:rsidR="00175B30">
              <w:rPr>
                <w:rFonts w:asciiTheme="minorHAnsi" w:hAnsiTheme="minorHAnsi" w:cs="Arial"/>
                <w:sz w:val="20"/>
                <w:szCs w:val="20"/>
              </w:rPr>
              <w:t xml:space="preserve">. </w:t>
            </w:r>
          </w:p>
          <w:p w14:paraId="75BF7489" w14:textId="4CE69B1D" w:rsidR="00175B30" w:rsidRDefault="00175B30" w:rsidP="00845539">
            <w:pPr>
              <w:spacing w:line="0" w:lineRule="atLeast"/>
              <w:jc w:val="both"/>
              <w:rPr>
                <w:rFonts w:asciiTheme="minorHAnsi" w:hAnsiTheme="minorHAnsi" w:cs="Arial"/>
                <w:sz w:val="20"/>
                <w:szCs w:val="20"/>
              </w:rPr>
            </w:pPr>
          </w:p>
          <w:p w14:paraId="45D97E61" w14:textId="691CBF14" w:rsidR="00175B30" w:rsidRDefault="00175B30" w:rsidP="00845539">
            <w:pPr>
              <w:spacing w:line="0" w:lineRule="atLeast"/>
              <w:jc w:val="both"/>
              <w:rPr>
                <w:rFonts w:asciiTheme="minorHAnsi" w:hAnsiTheme="minorHAnsi" w:cs="Arial"/>
                <w:sz w:val="20"/>
                <w:szCs w:val="20"/>
              </w:rPr>
            </w:pPr>
            <w:r>
              <w:rPr>
                <w:rFonts w:asciiTheme="minorHAnsi" w:hAnsiTheme="minorHAnsi" w:cs="Arial"/>
                <w:sz w:val="20"/>
                <w:szCs w:val="20"/>
              </w:rPr>
              <w:t xml:space="preserve">La contribución a este indicador desde MYDO corresponde al cumplimiento de las variables identificadas para la intervención en cada una de las dependencias de la Institución, de acuerdo con el plan de trabajo establecido. </w:t>
            </w:r>
          </w:p>
          <w:p w14:paraId="0EDB3FB4" w14:textId="0C27A347" w:rsidR="00175B30" w:rsidRDefault="00175B30" w:rsidP="00845539">
            <w:pPr>
              <w:spacing w:line="0" w:lineRule="atLeast"/>
              <w:jc w:val="both"/>
              <w:rPr>
                <w:rFonts w:asciiTheme="minorHAnsi" w:hAnsiTheme="minorHAnsi" w:cs="Arial"/>
                <w:sz w:val="20"/>
                <w:szCs w:val="20"/>
              </w:rPr>
            </w:pPr>
          </w:p>
          <w:p w14:paraId="62C71F12" w14:textId="1CC549F1" w:rsidR="00175B30" w:rsidRPr="00D47949" w:rsidRDefault="00175B30" w:rsidP="00845539">
            <w:pPr>
              <w:spacing w:line="0" w:lineRule="atLeast"/>
              <w:jc w:val="both"/>
              <w:rPr>
                <w:rFonts w:asciiTheme="minorHAnsi" w:hAnsiTheme="minorHAnsi" w:cs="Arial"/>
                <w:sz w:val="20"/>
                <w:szCs w:val="20"/>
              </w:rPr>
            </w:pPr>
            <w:r>
              <w:rPr>
                <w:rFonts w:asciiTheme="minorHAnsi" w:hAnsiTheme="minorHAnsi" w:cs="Arial"/>
                <w:sz w:val="20"/>
                <w:szCs w:val="20"/>
              </w:rPr>
              <w:t>Con respecto a la contribución al indicador por parte del CSG, se toma como referencia el r</w:t>
            </w:r>
            <w:r w:rsidRPr="00175B30">
              <w:rPr>
                <w:rFonts w:asciiTheme="minorHAnsi" w:hAnsiTheme="minorHAnsi" w:cs="Arial"/>
                <w:sz w:val="20"/>
                <w:szCs w:val="20"/>
              </w:rPr>
              <w:t>esultado de la medición de satisfacción del usuario en cada vigencia</w:t>
            </w:r>
            <w:r>
              <w:rPr>
                <w:rFonts w:asciiTheme="minorHAnsi" w:hAnsiTheme="minorHAnsi" w:cs="Arial"/>
                <w:sz w:val="20"/>
                <w:szCs w:val="20"/>
              </w:rPr>
              <w:t xml:space="preserve"> y el c</w:t>
            </w:r>
            <w:r w:rsidRPr="00175B30">
              <w:rPr>
                <w:rFonts w:asciiTheme="minorHAnsi" w:hAnsiTheme="minorHAnsi" w:cs="Arial"/>
                <w:sz w:val="20"/>
                <w:szCs w:val="20"/>
              </w:rPr>
              <w:t>onsolidad</w:t>
            </w:r>
            <w:r>
              <w:rPr>
                <w:rFonts w:asciiTheme="minorHAnsi" w:hAnsiTheme="minorHAnsi" w:cs="Arial"/>
                <w:sz w:val="20"/>
                <w:szCs w:val="20"/>
              </w:rPr>
              <w:t>o de la</w:t>
            </w:r>
            <w:r w:rsidRPr="00175B30">
              <w:rPr>
                <w:rFonts w:asciiTheme="minorHAnsi" w:hAnsiTheme="minorHAnsi" w:cs="Arial"/>
                <w:sz w:val="20"/>
                <w:szCs w:val="20"/>
              </w:rPr>
              <w:t xml:space="preserve"> información del Sistema Integral de Gestión</w:t>
            </w:r>
            <w:r>
              <w:rPr>
                <w:rFonts w:asciiTheme="minorHAnsi" w:hAnsiTheme="minorHAnsi" w:cs="Arial"/>
                <w:sz w:val="20"/>
                <w:szCs w:val="20"/>
              </w:rPr>
              <w:t xml:space="preserve">. </w:t>
            </w:r>
          </w:p>
        </w:tc>
      </w:tr>
      <w:tr w:rsidR="00E8012E" w:rsidRPr="00504025" w14:paraId="6240B7E1" w14:textId="77777777" w:rsidTr="00D3156A">
        <w:trPr>
          <w:trHeight w:val="397"/>
        </w:trPr>
        <w:tc>
          <w:tcPr>
            <w:tcW w:w="8359" w:type="dxa"/>
            <w:vAlign w:val="center"/>
          </w:tcPr>
          <w:p w14:paraId="720DF386" w14:textId="12C1C41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2E8C710F" w14:textId="5CDA29F5" w:rsidR="000C776E" w:rsidRDefault="000C776E" w:rsidP="002114F6">
            <w:pPr>
              <w:spacing w:line="0" w:lineRule="atLeast"/>
              <w:rPr>
                <w:rFonts w:asciiTheme="minorHAnsi" w:hAnsiTheme="minorHAnsi" w:cs="Arial"/>
                <w:b/>
                <w:noProof/>
                <w:sz w:val="20"/>
                <w:szCs w:val="20"/>
              </w:rPr>
            </w:pPr>
          </w:p>
          <w:p w14:paraId="41368F14" w14:textId="405F5D34" w:rsidR="00D3156A" w:rsidRDefault="000C776E" w:rsidP="002114F6">
            <w:pPr>
              <w:spacing w:line="0" w:lineRule="atLeast"/>
              <w:rPr>
                <w:rFonts w:asciiTheme="minorHAnsi" w:hAnsiTheme="minorHAnsi" w:cs="Arial"/>
                <w:noProof/>
                <w:sz w:val="20"/>
                <w:szCs w:val="20"/>
              </w:rPr>
            </w:pPr>
            <w:r w:rsidRPr="00175B30">
              <w:rPr>
                <w:rFonts w:ascii="Calibri" w:hAnsi="Calibri" w:cs="Calibri"/>
                <w:b/>
                <w:bCs/>
                <w:color w:val="000000"/>
                <w:sz w:val="20"/>
                <w:szCs w:val="20"/>
                <w:lang w:eastAsia="es-MX"/>
              </w:rPr>
              <w:t>CONSOLIDACIÓN SISTEMAS DE GESTIÓN (CSG)</w:t>
            </w:r>
          </w:p>
          <w:p w14:paraId="104C24F1" w14:textId="3D273F17" w:rsidR="00C2028E" w:rsidRDefault="00C2028E" w:rsidP="002114F6">
            <w:pPr>
              <w:spacing w:line="0" w:lineRule="atLeast"/>
              <w:rPr>
                <w:rFonts w:asciiTheme="minorHAnsi" w:hAnsiTheme="minorHAnsi" w:cs="Arial"/>
                <w:noProof/>
                <w:sz w:val="18"/>
                <w:szCs w:val="18"/>
              </w:rPr>
            </w:pPr>
          </w:p>
          <w:tbl>
            <w:tblPr>
              <w:tblW w:w="8004" w:type="dxa"/>
              <w:jc w:val="center"/>
              <w:tblCellMar>
                <w:left w:w="70" w:type="dxa"/>
                <w:right w:w="70" w:type="dxa"/>
              </w:tblCellMar>
              <w:tblLook w:val="04A0" w:firstRow="1" w:lastRow="0" w:firstColumn="1" w:lastColumn="0" w:noHBand="0" w:noVBand="1"/>
            </w:tblPr>
            <w:tblGrid>
              <w:gridCol w:w="1843"/>
              <w:gridCol w:w="1418"/>
              <w:gridCol w:w="1559"/>
              <w:gridCol w:w="992"/>
              <w:gridCol w:w="992"/>
              <w:gridCol w:w="1200"/>
            </w:tblGrid>
            <w:tr w:rsidR="007D6816" w:rsidRPr="002E22BA" w14:paraId="3B876934" w14:textId="77777777" w:rsidTr="00C678C2">
              <w:trPr>
                <w:trHeight w:val="635"/>
                <w:jc w:val="center"/>
              </w:trPr>
              <w:tc>
                <w:tcPr>
                  <w:tcW w:w="1843" w:type="dxa"/>
                  <w:tcBorders>
                    <w:top w:val="single" w:sz="8" w:space="0" w:color="auto"/>
                    <w:left w:val="single" w:sz="8" w:space="0" w:color="auto"/>
                    <w:bottom w:val="nil"/>
                    <w:right w:val="single" w:sz="4" w:space="0" w:color="auto"/>
                  </w:tcBorders>
                  <w:shd w:val="clear" w:color="auto" w:fill="8DB3E2" w:themeFill="text2" w:themeFillTint="66"/>
                  <w:noWrap/>
                  <w:vAlign w:val="center"/>
                  <w:hideMark/>
                </w:tcPr>
                <w:p w14:paraId="585C5131"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INDICADOR</w:t>
                  </w:r>
                </w:p>
              </w:tc>
              <w:tc>
                <w:tcPr>
                  <w:tcW w:w="1418" w:type="dxa"/>
                  <w:tcBorders>
                    <w:top w:val="single" w:sz="8" w:space="0" w:color="auto"/>
                    <w:left w:val="nil"/>
                    <w:bottom w:val="nil"/>
                    <w:right w:val="single" w:sz="4" w:space="0" w:color="auto"/>
                  </w:tcBorders>
                  <w:shd w:val="clear" w:color="auto" w:fill="8DB3E2" w:themeFill="text2" w:themeFillTint="66"/>
                  <w:noWrap/>
                  <w:vAlign w:val="center"/>
                  <w:hideMark/>
                </w:tcPr>
                <w:p w14:paraId="68A39B44"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VARIABLES</w:t>
                  </w:r>
                </w:p>
              </w:tc>
              <w:tc>
                <w:tcPr>
                  <w:tcW w:w="1559" w:type="dxa"/>
                  <w:tcBorders>
                    <w:top w:val="single" w:sz="8" w:space="0" w:color="auto"/>
                    <w:left w:val="nil"/>
                    <w:bottom w:val="nil"/>
                    <w:right w:val="single" w:sz="4" w:space="0" w:color="auto"/>
                  </w:tcBorders>
                  <w:shd w:val="clear" w:color="auto" w:fill="8DB3E2" w:themeFill="text2" w:themeFillTint="66"/>
                  <w:vAlign w:val="center"/>
                  <w:hideMark/>
                </w:tcPr>
                <w:p w14:paraId="67887111"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CONTRIBUCIÓN POR VARIABLE</w:t>
                  </w:r>
                  <w:r w:rsidRPr="002E22BA">
                    <w:rPr>
                      <w:rFonts w:asciiTheme="minorHAnsi" w:hAnsiTheme="minorHAnsi"/>
                      <w:b/>
                      <w:bCs/>
                      <w:color w:val="000000"/>
                      <w:sz w:val="16"/>
                      <w:szCs w:val="16"/>
                      <w:lang w:eastAsia="es-CO"/>
                    </w:rPr>
                    <w:br/>
                    <w:t>%</w:t>
                  </w:r>
                </w:p>
              </w:tc>
              <w:tc>
                <w:tcPr>
                  <w:tcW w:w="992" w:type="dxa"/>
                  <w:tcBorders>
                    <w:top w:val="single" w:sz="8" w:space="0" w:color="auto"/>
                    <w:left w:val="nil"/>
                    <w:bottom w:val="nil"/>
                    <w:right w:val="single" w:sz="4" w:space="0" w:color="auto"/>
                  </w:tcBorders>
                  <w:shd w:val="clear" w:color="auto" w:fill="8DB3E2" w:themeFill="text2" w:themeFillTint="66"/>
                  <w:vAlign w:val="center"/>
                  <w:hideMark/>
                </w:tcPr>
                <w:p w14:paraId="7866928E"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META</w:t>
                  </w:r>
                </w:p>
                <w:p w14:paraId="12115BAF"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 xml:space="preserve"> %</w:t>
                  </w:r>
                </w:p>
              </w:tc>
              <w:tc>
                <w:tcPr>
                  <w:tcW w:w="992" w:type="dxa"/>
                  <w:tcBorders>
                    <w:top w:val="single" w:sz="8" w:space="0" w:color="auto"/>
                    <w:left w:val="nil"/>
                    <w:bottom w:val="nil"/>
                    <w:right w:val="single" w:sz="4" w:space="0" w:color="auto"/>
                  </w:tcBorders>
                  <w:shd w:val="clear" w:color="auto" w:fill="8DB3E2" w:themeFill="text2" w:themeFillTint="66"/>
                  <w:vAlign w:val="center"/>
                  <w:hideMark/>
                </w:tcPr>
                <w:p w14:paraId="3EF6F30F"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RESULTADO</w:t>
                  </w:r>
                  <w:r w:rsidRPr="002E22BA">
                    <w:rPr>
                      <w:rFonts w:asciiTheme="minorHAnsi" w:hAnsiTheme="minorHAnsi"/>
                      <w:b/>
                      <w:bCs/>
                      <w:color w:val="000000"/>
                      <w:sz w:val="16"/>
                      <w:szCs w:val="16"/>
                      <w:lang w:eastAsia="es-CO"/>
                    </w:rPr>
                    <w:br/>
                    <w:t xml:space="preserve"> %</w:t>
                  </w:r>
                </w:p>
              </w:tc>
              <w:tc>
                <w:tcPr>
                  <w:tcW w:w="1200" w:type="dxa"/>
                  <w:tcBorders>
                    <w:top w:val="single" w:sz="8" w:space="0" w:color="auto"/>
                    <w:left w:val="nil"/>
                    <w:bottom w:val="nil"/>
                    <w:right w:val="single" w:sz="8" w:space="0" w:color="auto"/>
                  </w:tcBorders>
                  <w:shd w:val="clear" w:color="auto" w:fill="8DB3E2" w:themeFill="text2" w:themeFillTint="66"/>
                  <w:vAlign w:val="center"/>
                  <w:hideMark/>
                </w:tcPr>
                <w:p w14:paraId="22D75FEA"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AVANCE</w:t>
                  </w:r>
                  <w:r w:rsidRPr="002E22BA">
                    <w:rPr>
                      <w:rFonts w:asciiTheme="minorHAnsi" w:hAnsiTheme="minorHAnsi"/>
                      <w:b/>
                      <w:bCs/>
                      <w:color w:val="000000"/>
                      <w:sz w:val="16"/>
                      <w:szCs w:val="16"/>
                      <w:lang w:eastAsia="es-CO"/>
                    </w:rPr>
                    <w:br/>
                    <w:t>%</w:t>
                  </w:r>
                </w:p>
              </w:tc>
            </w:tr>
            <w:tr w:rsidR="007D6816" w:rsidRPr="002E22BA" w14:paraId="06A645FA" w14:textId="77777777" w:rsidTr="00C678C2">
              <w:trPr>
                <w:trHeight w:val="182"/>
                <w:jc w:val="center"/>
              </w:trPr>
              <w:tc>
                <w:tcPr>
                  <w:tcW w:w="184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DBB785"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Medición  de  la  satisfacción del usuario (MSU)</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0C1C5C09"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V1</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37037C45"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15%</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C322FC"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80%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2821CEB4"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14:paraId="340388DD"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18E131DF" w14:textId="77777777" w:rsidTr="00C678C2">
              <w:trPr>
                <w:trHeight w:val="242"/>
                <w:jc w:val="center"/>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33D74A6F"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654F4A28"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V2</w:t>
                  </w:r>
                </w:p>
              </w:tc>
              <w:tc>
                <w:tcPr>
                  <w:tcW w:w="1559" w:type="dxa"/>
                  <w:tcBorders>
                    <w:top w:val="nil"/>
                    <w:left w:val="nil"/>
                    <w:bottom w:val="single" w:sz="4" w:space="0" w:color="auto"/>
                    <w:right w:val="single" w:sz="4" w:space="0" w:color="auto"/>
                  </w:tcBorders>
                  <w:shd w:val="clear" w:color="auto" w:fill="auto"/>
                  <w:noWrap/>
                  <w:vAlign w:val="bottom"/>
                  <w:hideMark/>
                </w:tcPr>
                <w:p w14:paraId="2DDCC576"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09900D0C"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76513C47"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25827578"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56B6E309" w14:textId="77777777" w:rsidTr="00C678C2">
              <w:trPr>
                <w:trHeight w:val="131"/>
                <w:jc w:val="center"/>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1242F11C"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2D288262"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V3</w:t>
                  </w:r>
                </w:p>
              </w:tc>
              <w:tc>
                <w:tcPr>
                  <w:tcW w:w="1559" w:type="dxa"/>
                  <w:tcBorders>
                    <w:top w:val="nil"/>
                    <w:left w:val="nil"/>
                    <w:bottom w:val="single" w:sz="4" w:space="0" w:color="auto"/>
                    <w:right w:val="single" w:sz="4" w:space="0" w:color="auto"/>
                  </w:tcBorders>
                  <w:shd w:val="clear" w:color="auto" w:fill="auto"/>
                  <w:noWrap/>
                  <w:vAlign w:val="bottom"/>
                  <w:hideMark/>
                </w:tcPr>
                <w:p w14:paraId="061EC0D2"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15%</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4D7FC3F"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4CF4F36C"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6C2B5DB5"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767E8793" w14:textId="77777777" w:rsidTr="00C678C2">
              <w:trPr>
                <w:trHeight w:val="192"/>
                <w:jc w:val="center"/>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4130BAE5"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057EA8E1"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V4</w:t>
                  </w:r>
                </w:p>
              </w:tc>
              <w:tc>
                <w:tcPr>
                  <w:tcW w:w="1559" w:type="dxa"/>
                  <w:tcBorders>
                    <w:top w:val="nil"/>
                    <w:left w:val="nil"/>
                    <w:bottom w:val="single" w:sz="4" w:space="0" w:color="auto"/>
                    <w:right w:val="single" w:sz="4" w:space="0" w:color="auto"/>
                  </w:tcBorders>
                  <w:shd w:val="clear" w:color="auto" w:fill="auto"/>
                  <w:noWrap/>
                  <w:vAlign w:val="bottom"/>
                  <w:hideMark/>
                </w:tcPr>
                <w:p w14:paraId="6721705D"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20%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08E09B92"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2BBCE637"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08D88BF9"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0FA5649E" w14:textId="77777777" w:rsidTr="00C678C2">
              <w:trPr>
                <w:trHeight w:val="123"/>
                <w:jc w:val="center"/>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6F24147A"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563272BF"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V5</w:t>
                  </w:r>
                </w:p>
              </w:tc>
              <w:tc>
                <w:tcPr>
                  <w:tcW w:w="1559" w:type="dxa"/>
                  <w:tcBorders>
                    <w:top w:val="nil"/>
                    <w:left w:val="nil"/>
                    <w:bottom w:val="single" w:sz="4" w:space="0" w:color="auto"/>
                    <w:right w:val="single" w:sz="4" w:space="0" w:color="auto"/>
                  </w:tcBorders>
                  <w:shd w:val="clear" w:color="auto" w:fill="auto"/>
                  <w:noWrap/>
                  <w:vAlign w:val="bottom"/>
                  <w:hideMark/>
                </w:tcPr>
                <w:p w14:paraId="6868EEEA"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20%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1CA26592"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1D1F4E5C"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550DDB5D"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70EF2FFC" w14:textId="77777777" w:rsidTr="00C678C2">
              <w:trPr>
                <w:trHeight w:val="128"/>
                <w:jc w:val="center"/>
              </w:trPr>
              <w:tc>
                <w:tcPr>
                  <w:tcW w:w="1843" w:type="dxa"/>
                  <w:vMerge/>
                  <w:tcBorders>
                    <w:top w:val="single" w:sz="8" w:space="0" w:color="auto"/>
                    <w:left w:val="single" w:sz="8" w:space="0" w:color="auto"/>
                    <w:bottom w:val="single" w:sz="8" w:space="0" w:color="000000"/>
                    <w:right w:val="single" w:sz="4" w:space="0" w:color="auto"/>
                  </w:tcBorders>
                  <w:vAlign w:val="center"/>
                  <w:hideMark/>
                </w:tcPr>
                <w:p w14:paraId="5711AF1B"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8" w:space="0" w:color="auto"/>
                    <w:right w:val="single" w:sz="4" w:space="0" w:color="auto"/>
                  </w:tcBorders>
                  <w:shd w:val="clear" w:color="auto" w:fill="auto"/>
                  <w:noWrap/>
                  <w:vAlign w:val="bottom"/>
                  <w:hideMark/>
                </w:tcPr>
                <w:p w14:paraId="5C777101"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V6</w:t>
                  </w:r>
                </w:p>
              </w:tc>
              <w:tc>
                <w:tcPr>
                  <w:tcW w:w="1559" w:type="dxa"/>
                  <w:tcBorders>
                    <w:top w:val="nil"/>
                    <w:left w:val="nil"/>
                    <w:bottom w:val="single" w:sz="8" w:space="0" w:color="auto"/>
                    <w:right w:val="single" w:sz="4" w:space="0" w:color="auto"/>
                  </w:tcBorders>
                  <w:shd w:val="clear" w:color="auto" w:fill="auto"/>
                  <w:noWrap/>
                  <w:vAlign w:val="bottom"/>
                  <w:hideMark/>
                </w:tcPr>
                <w:p w14:paraId="6D37172A"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20%</w:t>
                  </w: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7580A45C"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8" w:space="0" w:color="auto"/>
                    <w:right w:val="single" w:sz="4" w:space="0" w:color="auto"/>
                  </w:tcBorders>
                  <w:shd w:val="clear" w:color="auto" w:fill="auto"/>
                  <w:noWrap/>
                  <w:vAlign w:val="bottom"/>
                  <w:hideMark/>
                </w:tcPr>
                <w:p w14:paraId="632E523C"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14:paraId="0315A889"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21B6C59E" w14:textId="77777777" w:rsidTr="00C678C2">
              <w:trPr>
                <w:trHeight w:val="117"/>
                <w:jc w:val="center"/>
              </w:trPr>
              <w:tc>
                <w:tcPr>
                  <w:tcW w:w="1843" w:type="dxa"/>
                  <w:vMerge w:val="restart"/>
                  <w:tcBorders>
                    <w:top w:val="nil"/>
                    <w:left w:val="single" w:sz="8" w:space="0" w:color="auto"/>
                    <w:bottom w:val="single" w:sz="8" w:space="0" w:color="000000"/>
                    <w:right w:val="single" w:sz="4" w:space="0" w:color="auto"/>
                  </w:tcBorders>
                  <w:shd w:val="clear" w:color="auto" w:fill="auto"/>
                  <w:hideMark/>
                </w:tcPr>
                <w:p w14:paraId="2310DACD"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br/>
                    <w:t>Medición de la consolidación de los sistemas de gestión  (MCSG)</w:t>
                  </w:r>
                </w:p>
              </w:tc>
              <w:tc>
                <w:tcPr>
                  <w:tcW w:w="1418" w:type="dxa"/>
                  <w:tcBorders>
                    <w:top w:val="nil"/>
                    <w:left w:val="nil"/>
                    <w:bottom w:val="single" w:sz="4" w:space="0" w:color="auto"/>
                    <w:right w:val="single" w:sz="4" w:space="0" w:color="auto"/>
                  </w:tcBorders>
                  <w:shd w:val="clear" w:color="auto" w:fill="auto"/>
                  <w:noWrap/>
                  <w:vAlign w:val="bottom"/>
                  <w:hideMark/>
                </w:tcPr>
                <w:p w14:paraId="58A6A571"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V1</w:t>
                  </w:r>
                </w:p>
              </w:tc>
              <w:tc>
                <w:tcPr>
                  <w:tcW w:w="1559" w:type="dxa"/>
                  <w:tcBorders>
                    <w:top w:val="nil"/>
                    <w:left w:val="nil"/>
                    <w:bottom w:val="single" w:sz="4" w:space="0" w:color="auto"/>
                    <w:right w:val="single" w:sz="4" w:space="0" w:color="auto"/>
                  </w:tcBorders>
                  <w:shd w:val="clear" w:color="auto" w:fill="auto"/>
                  <w:noWrap/>
                  <w:vAlign w:val="bottom"/>
                  <w:hideMark/>
                </w:tcPr>
                <w:p w14:paraId="0C25B805"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10%</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E1154BC" w14:textId="77777777" w:rsidR="007D6816" w:rsidRPr="002E22BA" w:rsidRDefault="007D6816" w:rsidP="007D6816">
                  <w:pPr>
                    <w:jc w:val="center"/>
                    <w:rPr>
                      <w:rFonts w:asciiTheme="minorHAnsi" w:hAnsiTheme="minorHAnsi"/>
                      <w:b/>
                      <w:bCs/>
                      <w:color w:val="000000"/>
                      <w:sz w:val="16"/>
                      <w:szCs w:val="16"/>
                      <w:lang w:eastAsia="es-CO"/>
                    </w:rPr>
                  </w:pPr>
                  <w:r w:rsidRPr="002E22BA">
                    <w:rPr>
                      <w:rFonts w:asciiTheme="minorHAnsi" w:hAnsiTheme="minorHAnsi"/>
                      <w:b/>
                      <w:bCs/>
                      <w:color w:val="000000"/>
                      <w:sz w:val="16"/>
                      <w:szCs w:val="16"/>
                      <w:lang w:eastAsia="es-CO"/>
                    </w:rPr>
                    <w:t>100%</w:t>
                  </w:r>
                </w:p>
              </w:tc>
              <w:tc>
                <w:tcPr>
                  <w:tcW w:w="992" w:type="dxa"/>
                  <w:tcBorders>
                    <w:top w:val="nil"/>
                    <w:left w:val="nil"/>
                    <w:bottom w:val="single" w:sz="4" w:space="0" w:color="auto"/>
                    <w:right w:val="single" w:sz="4" w:space="0" w:color="auto"/>
                  </w:tcBorders>
                  <w:shd w:val="clear" w:color="auto" w:fill="auto"/>
                  <w:noWrap/>
                  <w:vAlign w:val="bottom"/>
                  <w:hideMark/>
                </w:tcPr>
                <w:p w14:paraId="19EC7DA0"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209C27FD"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39012C5F" w14:textId="77777777" w:rsidTr="00C678C2">
              <w:trPr>
                <w:trHeight w:val="189"/>
                <w:jc w:val="center"/>
              </w:trPr>
              <w:tc>
                <w:tcPr>
                  <w:tcW w:w="1843" w:type="dxa"/>
                  <w:vMerge/>
                  <w:tcBorders>
                    <w:top w:val="nil"/>
                    <w:left w:val="single" w:sz="8" w:space="0" w:color="auto"/>
                    <w:bottom w:val="single" w:sz="8" w:space="0" w:color="000000"/>
                    <w:right w:val="single" w:sz="4" w:space="0" w:color="auto"/>
                  </w:tcBorders>
                  <w:vAlign w:val="center"/>
                  <w:hideMark/>
                </w:tcPr>
                <w:p w14:paraId="7BC7F46B"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40F8ABA6"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V2</w:t>
                  </w:r>
                </w:p>
              </w:tc>
              <w:tc>
                <w:tcPr>
                  <w:tcW w:w="1559" w:type="dxa"/>
                  <w:tcBorders>
                    <w:top w:val="nil"/>
                    <w:left w:val="nil"/>
                    <w:bottom w:val="single" w:sz="4" w:space="0" w:color="auto"/>
                    <w:right w:val="single" w:sz="4" w:space="0" w:color="auto"/>
                  </w:tcBorders>
                  <w:shd w:val="clear" w:color="auto" w:fill="auto"/>
                  <w:noWrap/>
                  <w:vAlign w:val="bottom"/>
                  <w:hideMark/>
                </w:tcPr>
                <w:p w14:paraId="1EDDE609"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30%</w:t>
                  </w:r>
                </w:p>
              </w:tc>
              <w:tc>
                <w:tcPr>
                  <w:tcW w:w="992" w:type="dxa"/>
                  <w:vMerge/>
                  <w:tcBorders>
                    <w:top w:val="nil"/>
                    <w:left w:val="single" w:sz="4" w:space="0" w:color="auto"/>
                    <w:bottom w:val="single" w:sz="8" w:space="0" w:color="000000"/>
                    <w:right w:val="single" w:sz="4" w:space="0" w:color="auto"/>
                  </w:tcBorders>
                  <w:vAlign w:val="center"/>
                  <w:hideMark/>
                </w:tcPr>
                <w:p w14:paraId="41CE9BDF"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2E3E811F"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2EEC4433"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379B6EEB" w14:textId="77777777" w:rsidTr="00C678C2">
              <w:trPr>
                <w:trHeight w:val="122"/>
                <w:jc w:val="center"/>
              </w:trPr>
              <w:tc>
                <w:tcPr>
                  <w:tcW w:w="1843" w:type="dxa"/>
                  <w:vMerge/>
                  <w:tcBorders>
                    <w:top w:val="nil"/>
                    <w:left w:val="single" w:sz="8" w:space="0" w:color="auto"/>
                    <w:bottom w:val="single" w:sz="8" w:space="0" w:color="000000"/>
                    <w:right w:val="single" w:sz="4" w:space="0" w:color="auto"/>
                  </w:tcBorders>
                  <w:vAlign w:val="center"/>
                  <w:hideMark/>
                </w:tcPr>
                <w:p w14:paraId="7D101C2A"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6E15676C"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V3</w:t>
                  </w:r>
                </w:p>
              </w:tc>
              <w:tc>
                <w:tcPr>
                  <w:tcW w:w="1559" w:type="dxa"/>
                  <w:tcBorders>
                    <w:top w:val="nil"/>
                    <w:left w:val="nil"/>
                    <w:bottom w:val="single" w:sz="4" w:space="0" w:color="auto"/>
                    <w:right w:val="single" w:sz="4" w:space="0" w:color="auto"/>
                  </w:tcBorders>
                  <w:shd w:val="clear" w:color="auto" w:fill="auto"/>
                  <w:noWrap/>
                  <w:vAlign w:val="bottom"/>
                  <w:hideMark/>
                </w:tcPr>
                <w:p w14:paraId="462D974A"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10%</w:t>
                  </w:r>
                </w:p>
              </w:tc>
              <w:tc>
                <w:tcPr>
                  <w:tcW w:w="992" w:type="dxa"/>
                  <w:vMerge/>
                  <w:tcBorders>
                    <w:top w:val="nil"/>
                    <w:left w:val="single" w:sz="4" w:space="0" w:color="auto"/>
                    <w:bottom w:val="single" w:sz="8" w:space="0" w:color="000000"/>
                    <w:right w:val="single" w:sz="4" w:space="0" w:color="auto"/>
                  </w:tcBorders>
                  <w:vAlign w:val="center"/>
                  <w:hideMark/>
                </w:tcPr>
                <w:p w14:paraId="5E11D1DD"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6CACFF46"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43CA012A"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64AAA437" w14:textId="77777777" w:rsidTr="00C678C2">
              <w:trPr>
                <w:trHeight w:val="253"/>
                <w:jc w:val="center"/>
              </w:trPr>
              <w:tc>
                <w:tcPr>
                  <w:tcW w:w="1843" w:type="dxa"/>
                  <w:vMerge/>
                  <w:tcBorders>
                    <w:top w:val="nil"/>
                    <w:left w:val="single" w:sz="8" w:space="0" w:color="auto"/>
                    <w:bottom w:val="single" w:sz="8" w:space="0" w:color="000000"/>
                    <w:right w:val="single" w:sz="4" w:space="0" w:color="auto"/>
                  </w:tcBorders>
                  <w:vAlign w:val="center"/>
                  <w:hideMark/>
                </w:tcPr>
                <w:p w14:paraId="60FAEBDC"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1537437F"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V4</w:t>
                  </w:r>
                </w:p>
              </w:tc>
              <w:tc>
                <w:tcPr>
                  <w:tcW w:w="1559" w:type="dxa"/>
                  <w:tcBorders>
                    <w:top w:val="nil"/>
                    <w:left w:val="nil"/>
                    <w:bottom w:val="single" w:sz="4" w:space="0" w:color="auto"/>
                    <w:right w:val="single" w:sz="4" w:space="0" w:color="auto"/>
                  </w:tcBorders>
                  <w:shd w:val="clear" w:color="auto" w:fill="auto"/>
                  <w:noWrap/>
                  <w:vAlign w:val="bottom"/>
                  <w:hideMark/>
                </w:tcPr>
                <w:p w14:paraId="04251A2F"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10%</w:t>
                  </w:r>
                </w:p>
              </w:tc>
              <w:tc>
                <w:tcPr>
                  <w:tcW w:w="992" w:type="dxa"/>
                  <w:vMerge/>
                  <w:tcBorders>
                    <w:top w:val="nil"/>
                    <w:left w:val="single" w:sz="4" w:space="0" w:color="auto"/>
                    <w:bottom w:val="single" w:sz="8" w:space="0" w:color="000000"/>
                    <w:right w:val="single" w:sz="4" w:space="0" w:color="auto"/>
                  </w:tcBorders>
                  <w:vAlign w:val="center"/>
                  <w:hideMark/>
                </w:tcPr>
                <w:p w14:paraId="1E6A35A6"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6B98DA19"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61F3E525"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71A05BF9" w14:textId="77777777" w:rsidTr="00C678C2">
              <w:trPr>
                <w:trHeight w:val="130"/>
                <w:jc w:val="center"/>
              </w:trPr>
              <w:tc>
                <w:tcPr>
                  <w:tcW w:w="1843" w:type="dxa"/>
                  <w:vMerge/>
                  <w:tcBorders>
                    <w:top w:val="nil"/>
                    <w:left w:val="single" w:sz="8" w:space="0" w:color="auto"/>
                    <w:bottom w:val="single" w:sz="8" w:space="0" w:color="000000"/>
                    <w:right w:val="single" w:sz="4" w:space="0" w:color="auto"/>
                  </w:tcBorders>
                  <w:vAlign w:val="center"/>
                  <w:hideMark/>
                </w:tcPr>
                <w:p w14:paraId="016AC1C7"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4" w:space="0" w:color="auto"/>
                    <w:right w:val="single" w:sz="4" w:space="0" w:color="auto"/>
                  </w:tcBorders>
                  <w:shd w:val="clear" w:color="auto" w:fill="auto"/>
                  <w:noWrap/>
                  <w:vAlign w:val="bottom"/>
                  <w:hideMark/>
                </w:tcPr>
                <w:p w14:paraId="7798A311"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V5</w:t>
                  </w:r>
                </w:p>
              </w:tc>
              <w:tc>
                <w:tcPr>
                  <w:tcW w:w="1559" w:type="dxa"/>
                  <w:tcBorders>
                    <w:top w:val="nil"/>
                    <w:left w:val="nil"/>
                    <w:bottom w:val="single" w:sz="4" w:space="0" w:color="auto"/>
                    <w:right w:val="single" w:sz="4" w:space="0" w:color="auto"/>
                  </w:tcBorders>
                  <w:shd w:val="clear" w:color="auto" w:fill="auto"/>
                  <w:noWrap/>
                  <w:vAlign w:val="bottom"/>
                  <w:hideMark/>
                </w:tcPr>
                <w:p w14:paraId="35B4B0B9"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15%</w:t>
                  </w:r>
                </w:p>
              </w:tc>
              <w:tc>
                <w:tcPr>
                  <w:tcW w:w="992" w:type="dxa"/>
                  <w:vMerge/>
                  <w:tcBorders>
                    <w:top w:val="nil"/>
                    <w:left w:val="single" w:sz="4" w:space="0" w:color="auto"/>
                    <w:bottom w:val="single" w:sz="8" w:space="0" w:color="000000"/>
                    <w:right w:val="single" w:sz="4" w:space="0" w:color="auto"/>
                  </w:tcBorders>
                  <w:vAlign w:val="center"/>
                  <w:hideMark/>
                </w:tcPr>
                <w:p w14:paraId="6FEC7DA6"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4" w:space="0" w:color="auto"/>
                    <w:right w:val="single" w:sz="4" w:space="0" w:color="auto"/>
                  </w:tcBorders>
                  <w:shd w:val="clear" w:color="auto" w:fill="auto"/>
                  <w:noWrap/>
                  <w:vAlign w:val="bottom"/>
                  <w:hideMark/>
                </w:tcPr>
                <w:p w14:paraId="5E9D3E57"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4" w:space="0" w:color="auto"/>
                    <w:right w:val="single" w:sz="8" w:space="0" w:color="auto"/>
                  </w:tcBorders>
                  <w:shd w:val="clear" w:color="auto" w:fill="auto"/>
                  <w:noWrap/>
                  <w:vAlign w:val="bottom"/>
                  <w:hideMark/>
                </w:tcPr>
                <w:p w14:paraId="516D8551"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r w:rsidR="007D6816" w:rsidRPr="002E22BA" w14:paraId="1AD874D3" w14:textId="77777777" w:rsidTr="00C678C2">
              <w:trPr>
                <w:trHeight w:val="190"/>
                <w:jc w:val="center"/>
              </w:trPr>
              <w:tc>
                <w:tcPr>
                  <w:tcW w:w="1843" w:type="dxa"/>
                  <w:vMerge/>
                  <w:tcBorders>
                    <w:top w:val="nil"/>
                    <w:left w:val="single" w:sz="8" w:space="0" w:color="auto"/>
                    <w:bottom w:val="single" w:sz="8" w:space="0" w:color="000000"/>
                    <w:right w:val="single" w:sz="4" w:space="0" w:color="auto"/>
                  </w:tcBorders>
                  <w:vAlign w:val="center"/>
                  <w:hideMark/>
                </w:tcPr>
                <w:p w14:paraId="2FF560B6" w14:textId="77777777" w:rsidR="007D6816" w:rsidRPr="002E22BA" w:rsidRDefault="007D6816" w:rsidP="007D6816">
                  <w:pPr>
                    <w:rPr>
                      <w:rFonts w:asciiTheme="minorHAnsi" w:hAnsiTheme="minorHAnsi"/>
                      <w:b/>
                      <w:bCs/>
                      <w:color w:val="000000"/>
                      <w:sz w:val="16"/>
                      <w:szCs w:val="16"/>
                      <w:lang w:eastAsia="es-CO"/>
                    </w:rPr>
                  </w:pPr>
                </w:p>
              </w:tc>
              <w:tc>
                <w:tcPr>
                  <w:tcW w:w="1418" w:type="dxa"/>
                  <w:tcBorders>
                    <w:top w:val="nil"/>
                    <w:left w:val="nil"/>
                    <w:bottom w:val="single" w:sz="8" w:space="0" w:color="auto"/>
                    <w:right w:val="single" w:sz="4" w:space="0" w:color="auto"/>
                  </w:tcBorders>
                  <w:shd w:val="clear" w:color="auto" w:fill="auto"/>
                  <w:noWrap/>
                  <w:vAlign w:val="bottom"/>
                  <w:hideMark/>
                </w:tcPr>
                <w:p w14:paraId="738BE654"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V6</w:t>
                  </w:r>
                </w:p>
              </w:tc>
              <w:tc>
                <w:tcPr>
                  <w:tcW w:w="1559" w:type="dxa"/>
                  <w:tcBorders>
                    <w:top w:val="nil"/>
                    <w:left w:val="nil"/>
                    <w:bottom w:val="single" w:sz="8" w:space="0" w:color="auto"/>
                    <w:right w:val="single" w:sz="4" w:space="0" w:color="auto"/>
                  </w:tcBorders>
                  <w:shd w:val="clear" w:color="auto" w:fill="auto"/>
                  <w:noWrap/>
                  <w:vAlign w:val="bottom"/>
                  <w:hideMark/>
                </w:tcPr>
                <w:p w14:paraId="591017E7" w14:textId="77777777" w:rsidR="007D6816" w:rsidRPr="002E22BA" w:rsidRDefault="007D6816" w:rsidP="007D6816">
                  <w:pPr>
                    <w:jc w:val="center"/>
                    <w:rPr>
                      <w:rFonts w:asciiTheme="minorHAnsi" w:hAnsiTheme="minorHAnsi"/>
                      <w:color w:val="000000"/>
                      <w:sz w:val="16"/>
                      <w:szCs w:val="16"/>
                      <w:lang w:eastAsia="es-CO"/>
                    </w:rPr>
                  </w:pPr>
                  <w:r w:rsidRPr="002E22BA">
                    <w:rPr>
                      <w:rFonts w:asciiTheme="minorHAnsi" w:hAnsiTheme="minorHAnsi"/>
                      <w:color w:val="000000"/>
                      <w:sz w:val="16"/>
                      <w:szCs w:val="16"/>
                      <w:lang w:eastAsia="es-CO"/>
                    </w:rPr>
                    <w:t>25%</w:t>
                  </w:r>
                </w:p>
              </w:tc>
              <w:tc>
                <w:tcPr>
                  <w:tcW w:w="992" w:type="dxa"/>
                  <w:vMerge/>
                  <w:tcBorders>
                    <w:top w:val="nil"/>
                    <w:left w:val="single" w:sz="4" w:space="0" w:color="auto"/>
                    <w:bottom w:val="single" w:sz="8" w:space="0" w:color="000000"/>
                    <w:right w:val="single" w:sz="4" w:space="0" w:color="auto"/>
                  </w:tcBorders>
                  <w:vAlign w:val="center"/>
                  <w:hideMark/>
                </w:tcPr>
                <w:p w14:paraId="5971EEA1" w14:textId="77777777" w:rsidR="007D6816" w:rsidRPr="002E22BA" w:rsidRDefault="007D6816" w:rsidP="007D6816">
                  <w:pPr>
                    <w:rPr>
                      <w:rFonts w:asciiTheme="minorHAnsi" w:hAnsiTheme="minorHAnsi"/>
                      <w:b/>
                      <w:bCs/>
                      <w:color w:val="000000"/>
                      <w:sz w:val="16"/>
                      <w:szCs w:val="16"/>
                      <w:lang w:eastAsia="es-CO"/>
                    </w:rPr>
                  </w:pPr>
                </w:p>
              </w:tc>
              <w:tc>
                <w:tcPr>
                  <w:tcW w:w="992" w:type="dxa"/>
                  <w:tcBorders>
                    <w:top w:val="nil"/>
                    <w:left w:val="nil"/>
                    <w:bottom w:val="single" w:sz="8" w:space="0" w:color="auto"/>
                    <w:right w:val="single" w:sz="4" w:space="0" w:color="auto"/>
                  </w:tcBorders>
                  <w:shd w:val="clear" w:color="auto" w:fill="auto"/>
                  <w:noWrap/>
                  <w:vAlign w:val="bottom"/>
                  <w:hideMark/>
                </w:tcPr>
                <w:p w14:paraId="02DC7E0B"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DC2085" w14:textId="77777777" w:rsidR="007D6816" w:rsidRPr="002E22BA" w:rsidRDefault="007D6816" w:rsidP="007D6816">
                  <w:pPr>
                    <w:rPr>
                      <w:rFonts w:asciiTheme="minorHAnsi" w:hAnsiTheme="minorHAnsi"/>
                      <w:color w:val="000000"/>
                      <w:sz w:val="16"/>
                      <w:szCs w:val="16"/>
                      <w:lang w:eastAsia="es-CO"/>
                    </w:rPr>
                  </w:pPr>
                  <w:r w:rsidRPr="002E22BA">
                    <w:rPr>
                      <w:rFonts w:asciiTheme="minorHAnsi" w:hAnsiTheme="minorHAnsi"/>
                      <w:color w:val="000000"/>
                      <w:sz w:val="16"/>
                      <w:szCs w:val="16"/>
                      <w:lang w:eastAsia="es-CO"/>
                    </w:rPr>
                    <w:t> </w:t>
                  </w:r>
                </w:p>
              </w:tc>
            </w:tr>
          </w:tbl>
          <w:p w14:paraId="25AC26E1" w14:textId="77777777" w:rsidR="007D6816" w:rsidRPr="00E97A13" w:rsidRDefault="007D6816" w:rsidP="002114F6">
            <w:pPr>
              <w:spacing w:line="0" w:lineRule="atLeast"/>
              <w:rPr>
                <w:rFonts w:asciiTheme="minorHAnsi" w:hAnsiTheme="minorHAnsi" w:cs="Arial"/>
                <w:noProof/>
                <w:sz w:val="18"/>
                <w:szCs w:val="18"/>
              </w:rPr>
            </w:pPr>
          </w:p>
          <w:p w14:paraId="7953E368" w14:textId="039F95E2" w:rsidR="000C776E" w:rsidRDefault="000C776E" w:rsidP="002114F6">
            <w:pPr>
              <w:spacing w:line="0" w:lineRule="atLeast"/>
              <w:rPr>
                <w:rFonts w:ascii="Calibri" w:hAnsi="Calibri" w:cs="Calibri"/>
                <w:b/>
                <w:bCs/>
                <w:color w:val="000000"/>
                <w:sz w:val="20"/>
                <w:szCs w:val="20"/>
                <w:lang w:val="es-MX" w:eastAsia="es-MX"/>
              </w:rPr>
            </w:pPr>
            <w:r w:rsidRPr="00175B30">
              <w:rPr>
                <w:rFonts w:ascii="Calibri" w:hAnsi="Calibri" w:cs="Calibri"/>
                <w:b/>
                <w:bCs/>
                <w:color w:val="000000"/>
                <w:sz w:val="20"/>
                <w:szCs w:val="20"/>
                <w:lang w:val="es-MX" w:eastAsia="es-MX"/>
              </w:rPr>
              <w:t>MODERNIZACIÓN Y DESARROLLO ORGANIZACIONAL (MYDO)</w:t>
            </w:r>
          </w:p>
          <w:tbl>
            <w:tblPr>
              <w:tblW w:w="8604" w:type="dxa"/>
              <w:tblCellMar>
                <w:left w:w="70" w:type="dxa"/>
                <w:right w:w="70" w:type="dxa"/>
              </w:tblCellMar>
              <w:tblLook w:val="04A0" w:firstRow="1" w:lastRow="0" w:firstColumn="1" w:lastColumn="0" w:noHBand="0" w:noVBand="1"/>
            </w:tblPr>
            <w:tblGrid>
              <w:gridCol w:w="1153"/>
              <w:gridCol w:w="709"/>
              <w:gridCol w:w="709"/>
              <w:gridCol w:w="704"/>
              <w:gridCol w:w="755"/>
              <w:gridCol w:w="754"/>
              <w:gridCol w:w="775"/>
              <w:gridCol w:w="751"/>
              <w:gridCol w:w="772"/>
              <w:gridCol w:w="761"/>
              <w:gridCol w:w="761"/>
            </w:tblGrid>
            <w:tr w:rsidR="00C2028E" w14:paraId="6583DED4" w14:textId="77777777" w:rsidTr="00C2028E">
              <w:trPr>
                <w:trHeight w:val="300"/>
              </w:trPr>
              <w:tc>
                <w:tcPr>
                  <w:tcW w:w="1153"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14:paraId="25E34F99" w14:textId="77777777" w:rsidR="00C2028E" w:rsidRPr="00C2028E" w:rsidRDefault="00C2028E" w:rsidP="00C2028E">
                  <w:pPr>
                    <w:jc w:val="center"/>
                    <w:rPr>
                      <w:rFonts w:ascii="Calibri" w:hAnsi="Calibri" w:cs="Calibri"/>
                      <w:b/>
                      <w:bCs/>
                      <w:color w:val="000000"/>
                      <w:sz w:val="16"/>
                      <w:szCs w:val="16"/>
                    </w:rPr>
                  </w:pPr>
                  <w:r w:rsidRPr="00C2028E">
                    <w:rPr>
                      <w:rFonts w:ascii="Calibri" w:hAnsi="Calibri" w:cs="Calibri"/>
                      <w:b/>
                      <w:bCs/>
                      <w:color w:val="000000"/>
                      <w:sz w:val="16"/>
                      <w:szCs w:val="16"/>
                      <w:lang w:val="es-MX"/>
                    </w:rPr>
                    <w:t>DEPENDENCIA</w:t>
                  </w:r>
                </w:p>
              </w:tc>
              <w:tc>
                <w:tcPr>
                  <w:tcW w:w="2122" w:type="dxa"/>
                  <w:gridSpan w:val="3"/>
                  <w:tcBorders>
                    <w:top w:val="single" w:sz="4" w:space="0" w:color="auto"/>
                    <w:left w:val="nil"/>
                    <w:bottom w:val="single" w:sz="4" w:space="0" w:color="auto"/>
                    <w:right w:val="single" w:sz="4" w:space="0" w:color="auto"/>
                  </w:tcBorders>
                  <w:shd w:val="clear" w:color="000000" w:fill="8DB3E2"/>
                  <w:noWrap/>
                  <w:vAlign w:val="center"/>
                  <w:hideMark/>
                </w:tcPr>
                <w:p w14:paraId="1C716020" w14:textId="77777777" w:rsidR="00C2028E" w:rsidRPr="00C2028E" w:rsidRDefault="00C2028E" w:rsidP="00C2028E">
                  <w:pPr>
                    <w:jc w:val="center"/>
                    <w:rPr>
                      <w:rFonts w:ascii="Calibri" w:hAnsi="Calibri" w:cs="Calibri"/>
                      <w:b/>
                      <w:bCs/>
                      <w:i/>
                      <w:iCs/>
                      <w:color w:val="000000"/>
                      <w:sz w:val="16"/>
                      <w:szCs w:val="16"/>
                    </w:rPr>
                  </w:pPr>
                  <w:r w:rsidRPr="00C2028E">
                    <w:rPr>
                      <w:rFonts w:ascii="Calibri" w:hAnsi="Calibri" w:cs="Calibri"/>
                      <w:b/>
                      <w:bCs/>
                      <w:i/>
                      <w:iCs/>
                      <w:color w:val="000000"/>
                      <w:sz w:val="16"/>
                      <w:szCs w:val="16"/>
                      <w:lang w:val="es-MX"/>
                    </w:rPr>
                    <w:t>FORTALECIMIENTO ORGANIZACIONAL (35%)</w:t>
                  </w:r>
                </w:p>
              </w:tc>
              <w:tc>
                <w:tcPr>
                  <w:tcW w:w="2284" w:type="dxa"/>
                  <w:gridSpan w:val="3"/>
                  <w:tcBorders>
                    <w:top w:val="single" w:sz="4" w:space="0" w:color="auto"/>
                    <w:left w:val="nil"/>
                    <w:bottom w:val="single" w:sz="4" w:space="0" w:color="auto"/>
                    <w:right w:val="single" w:sz="4" w:space="0" w:color="auto"/>
                  </w:tcBorders>
                  <w:shd w:val="clear" w:color="000000" w:fill="8DB3E2"/>
                  <w:noWrap/>
                  <w:vAlign w:val="center"/>
                  <w:hideMark/>
                </w:tcPr>
                <w:p w14:paraId="4481604D" w14:textId="77777777" w:rsidR="00C2028E" w:rsidRPr="00C2028E" w:rsidRDefault="00C2028E" w:rsidP="00C2028E">
                  <w:pPr>
                    <w:jc w:val="center"/>
                    <w:rPr>
                      <w:rFonts w:ascii="Calibri" w:hAnsi="Calibri" w:cs="Calibri"/>
                      <w:b/>
                      <w:bCs/>
                      <w:i/>
                      <w:iCs/>
                      <w:color w:val="000000"/>
                      <w:sz w:val="16"/>
                      <w:szCs w:val="16"/>
                    </w:rPr>
                  </w:pPr>
                  <w:r w:rsidRPr="00C2028E">
                    <w:rPr>
                      <w:rFonts w:ascii="Calibri" w:hAnsi="Calibri" w:cs="Calibri"/>
                      <w:b/>
                      <w:bCs/>
                      <w:i/>
                      <w:iCs/>
                      <w:color w:val="000000"/>
                      <w:sz w:val="16"/>
                      <w:szCs w:val="16"/>
                      <w:lang w:val="es-MX"/>
                    </w:rPr>
                    <w:t>ANÁLISIS DE EMPLEOS (60%)</w:t>
                  </w:r>
                </w:p>
              </w:tc>
              <w:tc>
                <w:tcPr>
                  <w:tcW w:w="1523" w:type="dxa"/>
                  <w:gridSpan w:val="2"/>
                  <w:tcBorders>
                    <w:top w:val="single" w:sz="4" w:space="0" w:color="auto"/>
                    <w:left w:val="nil"/>
                    <w:bottom w:val="single" w:sz="4" w:space="0" w:color="auto"/>
                    <w:right w:val="single" w:sz="4" w:space="0" w:color="auto"/>
                  </w:tcBorders>
                  <w:shd w:val="clear" w:color="000000" w:fill="8DB3E2"/>
                  <w:noWrap/>
                  <w:vAlign w:val="center"/>
                  <w:hideMark/>
                </w:tcPr>
                <w:p w14:paraId="3258380D" w14:textId="77777777" w:rsidR="00C2028E" w:rsidRPr="00C2028E" w:rsidRDefault="00C2028E" w:rsidP="00C2028E">
                  <w:pPr>
                    <w:jc w:val="center"/>
                    <w:rPr>
                      <w:rFonts w:ascii="Calibri" w:hAnsi="Calibri" w:cs="Calibri"/>
                      <w:b/>
                      <w:bCs/>
                      <w:i/>
                      <w:iCs/>
                      <w:color w:val="000000"/>
                      <w:sz w:val="16"/>
                      <w:szCs w:val="16"/>
                    </w:rPr>
                  </w:pPr>
                  <w:r w:rsidRPr="00C2028E">
                    <w:rPr>
                      <w:rFonts w:ascii="Calibri" w:hAnsi="Calibri" w:cs="Calibri"/>
                      <w:b/>
                      <w:bCs/>
                      <w:i/>
                      <w:iCs/>
                      <w:color w:val="000000"/>
                      <w:sz w:val="16"/>
                      <w:szCs w:val="16"/>
                      <w:lang w:val="es-MX"/>
                    </w:rPr>
                    <w:t>GESTIÓN DEL CAMBIO (5%)</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8DB3E2"/>
                  <w:vAlign w:val="center"/>
                  <w:hideMark/>
                </w:tcPr>
                <w:p w14:paraId="7D6B0889" w14:textId="77777777" w:rsidR="00C2028E" w:rsidRPr="00C2028E" w:rsidRDefault="00C2028E" w:rsidP="00C2028E">
                  <w:pPr>
                    <w:jc w:val="center"/>
                    <w:rPr>
                      <w:rFonts w:ascii="Calibri" w:hAnsi="Calibri" w:cs="Calibri"/>
                      <w:b/>
                      <w:bCs/>
                      <w:color w:val="000000"/>
                      <w:sz w:val="16"/>
                      <w:szCs w:val="16"/>
                    </w:rPr>
                  </w:pPr>
                  <w:r w:rsidRPr="00C2028E">
                    <w:rPr>
                      <w:rFonts w:ascii="Calibri" w:hAnsi="Calibri" w:cs="Calibri"/>
                      <w:b/>
                      <w:bCs/>
                      <w:color w:val="000000"/>
                      <w:sz w:val="16"/>
                      <w:szCs w:val="16"/>
                      <w:lang w:val="es-MX"/>
                    </w:rPr>
                    <w:t>TOTAL</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8DB3E2"/>
                  <w:noWrap/>
                  <w:vAlign w:val="center"/>
                  <w:hideMark/>
                </w:tcPr>
                <w:p w14:paraId="0E336A5B" w14:textId="77777777" w:rsidR="00C2028E" w:rsidRPr="00C2028E" w:rsidRDefault="00C2028E" w:rsidP="00C2028E">
                  <w:pPr>
                    <w:jc w:val="center"/>
                    <w:rPr>
                      <w:rFonts w:ascii="Calibri" w:hAnsi="Calibri" w:cs="Calibri"/>
                      <w:b/>
                      <w:bCs/>
                      <w:color w:val="000000"/>
                      <w:sz w:val="16"/>
                      <w:szCs w:val="16"/>
                    </w:rPr>
                  </w:pPr>
                  <w:r w:rsidRPr="00C2028E">
                    <w:rPr>
                      <w:rFonts w:ascii="Calibri" w:hAnsi="Calibri" w:cs="Calibri"/>
                      <w:b/>
                      <w:bCs/>
                      <w:color w:val="000000"/>
                      <w:sz w:val="16"/>
                      <w:szCs w:val="16"/>
                      <w:lang w:val="es-MX"/>
                    </w:rPr>
                    <w:t>META</w:t>
                  </w:r>
                </w:p>
              </w:tc>
            </w:tr>
            <w:tr w:rsidR="00C2028E" w14:paraId="3EA97D4B" w14:textId="77777777" w:rsidTr="00C2028E">
              <w:trPr>
                <w:trHeight w:val="300"/>
              </w:trPr>
              <w:tc>
                <w:tcPr>
                  <w:tcW w:w="1153" w:type="dxa"/>
                  <w:vMerge/>
                  <w:tcBorders>
                    <w:top w:val="single" w:sz="4" w:space="0" w:color="auto"/>
                    <w:left w:val="single" w:sz="4" w:space="0" w:color="auto"/>
                    <w:bottom w:val="single" w:sz="4" w:space="0" w:color="auto"/>
                    <w:right w:val="single" w:sz="4" w:space="0" w:color="auto"/>
                  </w:tcBorders>
                  <w:vAlign w:val="center"/>
                  <w:hideMark/>
                </w:tcPr>
                <w:p w14:paraId="0F084695" w14:textId="77777777" w:rsidR="00C2028E" w:rsidRDefault="00C2028E" w:rsidP="00C2028E">
                  <w:pPr>
                    <w:rPr>
                      <w:rFonts w:ascii="Calibri" w:hAnsi="Calibri" w:cs="Calibri"/>
                      <w:b/>
                      <w:bCs/>
                      <w:color w:val="000000"/>
                      <w:sz w:val="18"/>
                      <w:szCs w:val="18"/>
                    </w:rPr>
                  </w:pPr>
                </w:p>
              </w:tc>
              <w:tc>
                <w:tcPr>
                  <w:tcW w:w="709" w:type="dxa"/>
                  <w:tcBorders>
                    <w:top w:val="nil"/>
                    <w:left w:val="nil"/>
                    <w:bottom w:val="single" w:sz="4" w:space="0" w:color="auto"/>
                    <w:right w:val="single" w:sz="4" w:space="0" w:color="auto"/>
                  </w:tcBorders>
                  <w:shd w:val="clear" w:color="000000" w:fill="8DB3E2"/>
                  <w:noWrap/>
                  <w:vAlign w:val="center"/>
                  <w:hideMark/>
                </w:tcPr>
                <w:p w14:paraId="4B887441"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1</w:t>
                  </w:r>
                </w:p>
              </w:tc>
              <w:tc>
                <w:tcPr>
                  <w:tcW w:w="709" w:type="dxa"/>
                  <w:tcBorders>
                    <w:top w:val="nil"/>
                    <w:left w:val="nil"/>
                    <w:bottom w:val="single" w:sz="4" w:space="0" w:color="auto"/>
                    <w:right w:val="single" w:sz="4" w:space="0" w:color="auto"/>
                  </w:tcBorders>
                  <w:shd w:val="clear" w:color="000000" w:fill="8DB3E2"/>
                  <w:noWrap/>
                  <w:vAlign w:val="center"/>
                  <w:hideMark/>
                </w:tcPr>
                <w:p w14:paraId="4CE0CF4F"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2</w:t>
                  </w:r>
                </w:p>
              </w:tc>
              <w:tc>
                <w:tcPr>
                  <w:tcW w:w="704" w:type="dxa"/>
                  <w:tcBorders>
                    <w:top w:val="nil"/>
                    <w:left w:val="nil"/>
                    <w:bottom w:val="single" w:sz="4" w:space="0" w:color="auto"/>
                    <w:right w:val="single" w:sz="4" w:space="0" w:color="auto"/>
                  </w:tcBorders>
                  <w:shd w:val="clear" w:color="000000" w:fill="8DB3E2"/>
                  <w:noWrap/>
                  <w:vAlign w:val="center"/>
                  <w:hideMark/>
                </w:tcPr>
                <w:p w14:paraId="677DE08A"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N</w:t>
                  </w:r>
                </w:p>
              </w:tc>
              <w:tc>
                <w:tcPr>
                  <w:tcW w:w="755" w:type="dxa"/>
                  <w:tcBorders>
                    <w:top w:val="nil"/>
                    <w:left w:val="nil"/>
                    <w:bottom w:val="single" w:sz="4" w:space="0" w:color="auto"/>
                    <w:right w:val="single" w:sz="4" w:space="0" w:color="auto"/>
                  </w:tcBorders>
                  <w:shd w:val="clear" w:color="000000" w:fill="8DB3E2"/>
                  <w:noWrap/>
                  <w:vAlign w:val="center"/>
                  <w:hideMark/>
                </w:tcPr>
                <w:p w14:paraId="631BFBFA"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1</w:t>
                  </w:r>
                </w:p>
              </w:tc>
              <w:tc>
                <w:tcPr>
                  <w:tcW w:w="754" w:type="dxa"/>
                  <w:tcBorders>
                    <w:top w:val="nil"/>
                    <w:left w:val="nil"/>
                    <w:bottom w:val="single" w:sz="4" w:space="0" w:color="auto"/>
                    <w:right w:val="single" w:sz="4" w:space="0" w:color="auto"/>
                  </w:tcBorders>
                  <w:shd w:val="clear" w:color="000000" w:fill="8DB3E2"/>
                  <w:noWrap/>
                  <w:vAlign w:val="center"/>
                  <w:hideMark/>
                </w:tcPr>
                <w:p w14:paraId="439E8A99"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2</w:t>
                  </w:r>
                </w:p>
              </w:tc>
              <w:tc>
                <w:tcPr>
                  <w:tcW w:w="775" w:type="dxa"/>
                  <w:tcBorders>
                    <w:top w:val="nil"/>
                    <w:left w:val="nil"/>
                    <w:bottom w:val="single" w:sz="4" w:space="0" w:color="auto"/>
                    <w:right w:val="single" w:sz="4" w:space="0" w:color="auto"/>
                  </w:tcBorders>
                  <w:shd w:val="clear" w:color="000000" w:fill="8DB3E2"/>
                  <w:noWrap/>
                  <w:vAlign w:val="center"/>
                  <w:hideMark/>
                </w:tcPr>
                <w:p w14:paraId="3437F530"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N</w:t>
                  </w:r>
                </w:p>
              </w:tc>
              <w:tc>
                <w:tcPr>
                  <w:tcW w:w="751" w:type="dxa"/>
                  <w:tcBorders>
                    <w:top w:val="nil"/>
                    <w:left w:val="nil"/>
                    <w:bottom w:val="single" w:sz="4" w:space="0" w:color="auto"/>
                    <w:right w:val="single" w:sz="4" w:space="0" w:color="auto"/>
                  </w:tcBorders>
                  <w:shd w:val="clear" w:color="000000" w:fill="8DB3E2"/>
                  <w:noWrap/>
                  <w:vAlign w:val="center"/>
                  <w:hideMark/>
                </w:tcPr>
                <w:p w14:paraId="61C5F19A"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1</w:t>
                  </w:r>
                </w:p>
              </w:tc>
              <w:tc>
                <w:tcPr>
                  <w:tcW w:w="772" w:type="dxa"/>
                  <w:tcBorders>
                    <w:top w:val="nil"/>
                    <w:left w:val="nil"/>
                    <w:bottom w:val="single" w:sz="4" w:space="0" w:color="auto"/>
                    <w:right w:val="single" w:sz="4" w:space="0" w:color="auto"/>
                  </w:tcBorders>
                  <w:shd w:val="clear" w:color="000000" w:fill="8DB3E2"/>
                  <w:noWrap/>
                  <w:vAlign w:val="center"/>
                  <w:hideMark/>
                </w:tcPr>
                <w:p w14:paraId="01D27F82" w14:textId="77777777" w:rsidR="00C2028E" w:rsidRPr="00C2028E" w:rsidRDefault="00C2028E" w:rsidP="00C2028E">
                  <w:pPr>
                    <w:jc w:val="center"/>
                    <w:rPr>
                      <w:rFonts w:ascii="Calibri" w:hAnsi="Calibri" w:cs="Calibri"/>
                      <w:b/>
                      <w:bCs/>
                      <w:i/>
                      <w:iCs/>
                      <w:color w:val="000000"/>
                      <w:sz w:val="11"/>
                      <w:szCs w:val="11"/>
                    </w:rPr>
                  </w:pPr>
                  <w:r w:rsidRPr="00C2028E">
                    <w:rPr>
                      <w:rFonts w:ascii="Calibri" w:hAnsi="Calibri" w:cs="Calibri"/>
                      <w:b/>
                      <w:bCs/>
                      <w:i/>
                      <w:iCs/>
                      <w:color w:val="000000"/>
                      <w:sz w:val="11"/>
                      <w:szCs w:val="11"/>
                      <w:lang w:val="es-MX"/>
                    </w:rPr>
                    <w:t>VARIABLE N</w:t>
                  </w:r>
                </w:p>
              </w:tc>
              <w:tc>
                <w:tcPr>
                  <w:tcW w:w="761" w:type="dxa"/>
                  <w:vMerge/>
                  <w:tcBorders>
                    <w:top w:val="single" w:sz="4" w:space="0" w:color="auto"/>
                    <w:left w:val="single" w:sz="4" w:space="0" w:color="auto"/>
                    <w:bottom w:val="single" w:sz="4" w:space="0" w:color="auto"/>
                    <w:right w:val="single" w:sz="4" w:space="0" w:color="auto"/>
                  </w:tcBorders>
                  <w:vAlign w:val="center"/>
                  <w:hideMark/>
                </w:tcPr>
                <w:p w14:paraId="03725A8C" w14:textId="77777777" w:rsidR="00C2028E" w:rsidRDefault="00C2028E" w:rsidP="00C2028E">
                  <w:pPr>
                    <w:rPr>
                      <w:rFonts w:ascii="Calibri" w:hAnsi="Calibri" w:cs="Calibri"/>
                      <w:b/>
                      <w:bCs/>
                      <w:color w:val="000000"/>
                      <w:sz w:val="18"/>
                      <w:szCs w:val="18"/>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14:paraId="550868CE" w14:textId="77777777" w:rsidR="00C2028E" w:rsidRDefault="00C2028E" w:rsidP="00C2028E">
                  <w:pPr>
                    <w:rPr>
                      <w:rFonts w:ascii="Calibri" w:hAnsi="Calibri" w:cs="Calibri"/>
                      <w:b/>
                      <w:bCs/>
                      <w:color w:val="000000"/>
                      <w:sz w:val="18"/>
                      <w:szCs w:val="18"/>
                    </w:rPr>
                  </w:pPr>
                </w:p>
              </w:tc>
            </w:tr>
            <w:tr w:rsidR="00C2028E" w14:paraId="6EA6096D" w14:textId="77777777" w:rsidTr="00C2028E">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14:paraId="07388855"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ED2CF71"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186CDC1F"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23456256"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14:paraId="37DA4540"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4B9F7114"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14:paraId="3EC1FB62"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14:paraId="32D5C6C1"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2" w:type="dxa"/>
                  <w:tcBorders>
                    <w:top w:val="nil"/>
                    <w:left w:val="nil"/>
                    <w:bottom w:val="single" w:sz="4" w:space="0" w:color="auto"/>
                    <w:right w:val="single" w:sz="4" w:space="0" w:color="auto"/>
                  </w:tcBorders>
                  <w:shd w:val="clear" w:color="auto" w:fill="auto"/>
                  <w:noWrap/>
                  <w:vAlign w:val="bottom"/>
                  <w:hideMark/>
                </w:tcPr>
                <w:p w14:paraId="4E36A005"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20A5CBB7"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1384F48A"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r>
            <w:tr w:rsidR="00C2028E" w14:paraId="790EADC9" w14:textId="77777777" w:rsidTr="00C2028E">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14:paraId="72C49CBF"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7BBE38DB"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4B9811EF"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23F4D8B7"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14:paraId="032AA4A0"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15FA2DD3"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14:paraId="39BCA4C3"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14:paraId="1509A4A9"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2" w:type="dxa"/>
                  <w:tcBorders>
                    <w:top w:val="nil"/>
                    <w:left w:val="nil"/>
                    <w:bottom w:val="single" w:sz="4" w:space="0" w:color="auto"/>
                    <w:right w:val="single" w:sz="4" w:space="0" w:color="auto"/>
                  </w:tcBorders>
                  <w:shd w:val="clear" w:color="auto" w:fill="auto"/>
                  <w:noWrap/>
                  <w:vAlign w:val="bottom"/>
                  <w:hideMark/>
                </w:tcPr>
                <w:p w14:paraId="2DFE9660"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1ADBB672"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79F2F785"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r>
            <w:tr w:rsidR="00C2028E" w14:paraId="522E9696" w14:textId="77777777" w:rsidTr="00C2028E">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14:paraId="432DFD9E"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56676B24"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58862EA0"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2EB79534"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5" w:type="dxa"/>
                  <w:tcBorders>
                    <w:top w:val="nil"/>
                    <w:left w:val="nil"/>
                    <w:bottom w:val="single" w:sz="4" w:space="0" w:color="auto"/>
                    <w:right w:val="single" w:sz="4" w:space="0" w:color="auto"/>
                  </w:tcBorders>
                  <w:shd w:val="clear" w:color="auto" w:fill="auto"/>
                  <w:noWrap/>
                  <w:vAlign w:val="bottom"/>
                  <w:hideMark/>
                </w:tcPr>
                <w:p w14:paraId="53E3C701"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14:paraId="64564668"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14:paraId="5CD7E3D6"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14:paraId="614C83B3"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72" w:type="dxa"/>
                  <w:tcBorders>
                    <w:top w:val="nil"/>
                    <w:left w:val="nil"/>
                    <w:bottom w:val="single" w:sz="4" w:space="0" w:color="auto"/>
                    <w:right w:val="single" w:sz="4" w:space="0" w:color="auto"/>
                  </w:tcBorders>
                  <w:shd w:val="clear" w:color="auto" w:fill="auto"/>
                  <w:noWrap/>
                  <w:vAlign w:val="bottom"/>
                  <w:hideMark/>
                </w:tcPr>
                <w:p w14:paraId="4F6546A3"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7B53C888"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c>
                <w:tcPr>
                  <w:tcW w:w="761" w:type="dxa"/>
                  <w:tcBorders>
                    <w:top w:val="nil"/>
                    <w:left w:val="nil"/>
                    <w:bottom w:val="single" w:sz="4" w:space="0" w:color="auto"/>
                    <w:right w:val="single" w:sz="4" w:space="0" w:color="auto"/>
                  </w:tcBorders>
                  <w:shd w:val="clear" w:color="auto" w:fill="auto"/>
                  <w:noWrap/>
                  <w:vAlign w:val="bottom"/>
                  <w:hideMark/>
                </w:tcPr>
                <w:p w14:paraId="58410A22" w14:textId="77777777" w:rsidR="00C2028E" w:rsidRDefault="00C2028E" w:rsidP="00C2028E">
                  <w:pPr>
                    <w:rPr>
                      <w:rFonts w:ascii="Calibri" w:hAnsi="Calibri" w:cs="Calibri"/>
                      <w:color w:val="000000"/>
                      <w:sz w:val="22"/>
                      <w:szCs w:val="22"/>
                    </w:rPr>
                  </w:pPr>
                  <w:r>
                    <w:rPr>
                      <w:rFonts w:ascii="Calibri" w:hAnsi="Calibri" w:cs="Calibri"/>
                      <w:color w:val="000000"/>
                      <w:sz w:val="22"/>
                      <w:szCs w:val="22"/>
                    </w:rPr>
                    <w:t> </w:t>
                  </w:r>
                </w:p>
              </w:tc>
            </w:tr>
          </w:tbl>
          <w:p w14:paraId="0A6EC71F" w14:textId="77777777" w:rsidR="00175B30" w:rsidRDefault="00175B30" w:rsidP="00DF21E6">
            <w:pPr>
              <w:spacing w:line="0" w:lineRule="atLeast"/>
              <w:rPr>
                <w:rFonts w:asciiTheme="minorHAnsi" w:hAnsiTheme="minorHAnsi" w:cs="Arial"/>
                <w:sz w:val="20"/>
                <w:szCs w:val="20"/>
              </w:rPr>
            </w:pPr>
          </w:p>
          <w:p w14:paraId="66122C77" w14:textId="37065EC7" w:rsidR="004F125F" w:rsidRPr="00504025" w:rsidRDefault="004F125F" w:rsidP="00DF21E6">
            <w:pPr>
              <w:spacing w:line="0" w:lineRule="atLeast"/>
              <w:rPr>
                <w:rFonts w:asciiTheme="minorHAnsi" w:hAnsiTheme="minorHAnsi" w:cs="Arial"/>
                <w:sz w:val="20"/>
                <w:szCs w:val="20"/>
              </w:rPr>
            </w:pPr>
          </w:p>
        </w:tc>
      </w:tr>
      <w:tr w:rsidR="00E8012E" w:rsidRPr="00504025" w14:paraId="119EE843" w14:textId="77777777" w:rsidTr="00845539">
        <w:trPr>
          <w:trHeight w:val="3578"/>
        </w:trPr>
        <w:tc>
          <w:tcPr>
            <w:tcW w:w="8359" w:type="dxa"/>
            <w:vAlign w:val="center"/>
          </w:tcPr>
          <w:p w14:paraId="67DB2D18" w14:textId="778B481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5E5DE34F" w14:textId="77777777" w:rsidR="00E8012E" w:rsidRPr="00504025" w:rsidRDefault="00E8012E" w:rsidP="002114F6">
            <w:pPr>
              <w:spacing w:line="0" w:lineRule="atLeast"/>
              <w:rPr>
                <w:rFonts w:asciiTheme="minorHAnsi" w:hAnsiTheme="minorHAnsi" w:cs="Arial"/>
                <w:b/>
                <w:sz w:val="20"/>
                <w:szCs w:val="20"/>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842"/>
              <w:gridCol w:w="1666"/>
              <w:gridCol w:w="1242"/>
              <w:gridCol w:w="1060"/>
              <w:gridCol w:w="1568"/>
            </w:tblGrid>
            <w:tr w:rsidR="00DC47C1" w:rsidRPr="00175B30" w14:paraId="4E42A033" w14:textId="77777777" w:rsidTr="006004B8">
              <w:trPr>
                <w:trHeight w:val="768"/>
                <w:jc w:val="center"/>
              </w:trPr>
              <w:tc>
                <w:tcPr>
                  <w:tcW w:w="2180" w:type="dxa"/>
                  <w:tcBorders>
                    <w:bottom w:val="single" w:sz="4" w:space="0" w:color="auto"/>
                  </w:tcBorders>
                  <w:shd w:val="clear" w:color="auto" w:fill="8DB3E2" w:themeFill="text2" w:themeFillTint="66"/>
                  <w:vAlign w:val="center"/>
                  <w:hideMark/>
                </w:tcPr>
                <w:p w14:paraId="6A7C3972" w14:textId="77777777" w:rsidR="00DC47C1" w:rsidRPr="00175B30" w:rsidRDefault="00DC47C1" w:rsidP="0065012D">
                  <w:pPr>
                    <w:jc w:val="center"/>
                    <w:rPr>
                      <w:rFonts w:ascii="Calibri" w:hAnsi="Calibri" w:cs="Calibri"/>
                      <w:b/>
                      <w:bCs/>
                      <w:color w:val="000000"/>
                      <w:sz w:val="18"/>
                      <w:szCs w:val="18"/>
                      <w:lang w:val="es-MX" w:eastAsia="es-MX"/>
                    </w:rPr>
                  </w:pPr>
                  <w:r w:rsidRPr="00175B30">
                    <w:rPr>
                      <w:rFonts w:ascii="Calibri" w:hAnsi="Calibri" w:cs="Calibri"/>
                      <w:b/>
                      <w:bCs/>
                      <w:color w:val="000000"/>
                      <w:sz w:val="18"/>
                      <w:szCs w:val="18"/>
                      <w:lang w:eastAsia="es-MX"/>
                    </w:rPr>
                    <w:t>PROYECTO</w:t>
                  </w:r>
                </w:p>
              </w:tc>
              <w:tc>
                <w:tcPr>
                  <w:tcW w:w="842" w:type="dxa"/>
                  <w:tcBorders>
                    <w:bottom w:val="single" w:sz="4" w:space="0" w:color="auto"/>
                  </w:tcBorders>
                  <w:shd w:val="clear" w:color="auto" w:fill="8DB3E2" w:themeFill="text2" w:themeFillTint="66"/>
                  <w:vAlign w:val="center"/>
                  <w:hideMark/>
                </w:tcPr>
                <w:p w14:paraId="75D151D2" w14:textId="77777777" w:rsidR="00DC47C1" w:rsidRPr="000C776E" w:rsidRDefault="00DC47C1" w:rsidP="0065012D">
                  <w:pPr>
                    <w:jc w:val="center"/>
                    <w:rPr>
                      <w:rFonts w:ascii="Calibri" w:hAnsi="Calibri" w:cs="Calibri"/>
                      <w:b/>
                      <w:bCs/>
                      <w:color w:val="000000"/>
                      <w:sz w:val="18"/>
                      <w:szCs w:val="18"/>
                      <w:lang w:eastAsia="es-MX"/>
                    </w:rPr>
                  </w:pPr>
                  <w:r w:rsidRPr="00175B30">
                    <w:rPr>
                      <w:rFonts w:ascii="Calibri" w:hAnsi="Calibri" w:cs="Calibri"/>
                      <w:b/>
                      <w:bCs/>
                      <w:color w:val="000000"/>
                      <w:sz w:val="18"/>
                      <w:szCs w:val="18"/>
                      <w:lang w:eastAsia="es-MX"/>
                    </w:rPr>
                    <w:t>PESO</w:t>
                  </w:r>
                </w:p>
                <w:p w14:paraId="3AB4BAE2" w14:textId="7A3CE99C" w:rsidR="00DC47C1" w:rsidRPr="00175B30" w:rsidRDefault="00DC47C1" w:rsidP="0065012D">
                  <w:pPr>
                    <w:jc w:val="center"/>
                    <w:rPr>
                      <w:rFonts w:ascii="Calibri" w:hAnsi="Calibri" w:cs="Calibri"/>
                      <w:b/>
                      <w:bCs/>
                      <w:color w:val="000000"/>
                      <w:sz w:val="18"/>
                      <w:szCs w:val="18"/>
                      <w:lang w:val="es-MX" w:eastAsia="es-MX"/>
                    </w:rPr>
                  </w:pPr>
                  <w:r w:rsidRPr="00175B30">
                    <w:rPr>
                      <w:rFonts w:ascii="Calibri" w:hAnsi="Calibri" w:cs="Calibri"/>
                      <w:b/>
                      <w:bCs/>
                      <w:color w:val="000000"/>
                      <w:sz w:val="18"/>
                      <w:szCs w:val="18"/>
                      <w:lang w:eastAsia="es-MX"/>
                    </w:rPr>
                    <w:t>(%)</w:t>
                  </w:r>
                </w:p>
              </w:tc>
              <w:tc>
                <w:tcPr>
                  <w:tcW w:w="1666" w:type="dxa"/>
                  <w:tcBorders>
                    <w:bottom w:val="single" w:sz="4" w:space="0" w:color="auto"/>
                  </w:tcBorders>
                  <w:shd w:val="clear" w:color="auto" w:fill="8DB3E2" w:themeFill="text2" w:themeFillTint="66"/>
                  <w:vAlign w:val="center"/>
                  <w:hideMark/>
                </w:tcPr>
                <w:p w14:paraId="20EBA68D" w14:textId="77777777" w:rsidR="00DC47C1" w:rsidRPr="000C776E" w:rsidRDefault="00DC47C1" w:rsidP="0065012D">
                  <w:pPr>
                    <w:jc w:val="center"/>
                    <w:rPr>
                      <w:rFonts w:ascii="Calibri" w:hAnsi="Calibri" w:cs="Calibri"/>
                      <w:b/>
                      <w:bCs/>
                      <w:color w:val="000000"/>
                      <w:sz w:val="18"/>
                      <w:szCs w:val="18"/>
                      <w:lang w:val="es-MX" w:eastAsia="es-MX"/>
                    </w:rPr>
                  </w:pPr>
                  <w:r w:rsidRPr="00175B30">
                    <w:rPr>
                      <w:rFonts w:ascii="Calibri" w:hAnsi="Calibri" w:cs="Calibri"/>
                      <w:b/>
                      <w:bCs/>
                      <w:color w:val="000000"/>
                      <w:sz w:val="18"/>
                      <w:szCs w:val="18"/>
                      <w:lang w:val="es-MX" w:eastAsia="es-MX"/>
                    </w:rPr>
                    <w:t xml:space="preserve">AVANCE </w:t>
                  </w:r>
                  <w:r w:rsidRPr="000C776E">
                    <w:rPr>
                      <w:rFonts w:ascii="Calibri" w:hAnsi="Calibri" w:cs="Calibri"/>
                      <w:b/>
                      <w:bCs/>
                      <w:color w:val="000000"/>
                      <w:sz w:val="18"/>
                      <w:szCs w:val="18"/>
                      <w:lang w:val="es-MX" w:eastAsia="es-MX"/>
                    </w:rPr>
                    <w:t>DE INTERVENCIÓN</w:t>
                  </w:r>
                  <w:r w:rsidRPr="00175B30">
                    <w:rPr>
                      <w:rFonts w:ascii="Calibri" w:hAnsi="Calibri" w:cs="Calibri"/>
                      <w:b/>
                      <w:bCs/>
                      <w:color w:val="000000"/>
                      <w:sz w:val="18"/>
                      <w:szCs w:val="18"/>
                      <w:lang w:val="es-MX" w:eastAsia="es-MX"/>
                    </w:rPr>
                    <w:t xml:space="preserve"> </w:t>
                  </w:r>
                </w:p>
                <w:p w14:paraId="42723C3B" w14:textId="0B6125D9" w:rsidR="00DC47C1" w:rsidRPr="00175B30" w:rsidRDefault="00DC47C1" w:rsidP="0065012D">
                  <w:pPr>
                    <w:jc w:val="center"/>
                    <w:rPr>
                      <w:rFonts w:ascii="Calibri" w:hAnsi="Calibri" w:cs="Calibri"/>
                      <w:b/>
                      <w:bCs/>
                      <w:color w:val="000000"/>
                      <w:sz w:val="18"/>
                      <w:szCs w:val="18"/>
                      <w:lang w:val="es-MX" w:eastAsia="es-MX"/>
                    </w:rPr>
                  </w:pPr>
                  <w:r w:rsidRPr="000C776E">
                    <w:rPr>
                      <w:rFonts w:ascii="Calibri" w:hAnsi="Calibri" w:cs="Calibri"/>
                      <w:b/>
                      <w:bCs/>
                      <w:color w:val="000000"/>
                      <w:sz w:val="18"/>
                      <w:szCs w:val="18"/>
                      <w:lang w:val="es-MX" w:eastAsia="es-MX"/>
                    </w:rPr>
                    <w:t>(</w:t>
                  </w:r>
                  <w:r w:rsidRPr="00175B30">
                    <w:rPr>
                      <w:rFonts w:ascii="Calibri" w:hAnsi="Calibri" w:cs="Calibri"/>
                      <w:b/>
                      <w:bCs/>
                      <w:color w:val="000000"/>
                      <w:sz w:val="18"/>
                      <w:szCs w:val="18"/>
                      <w:lang w:val="es-MX" w:eastAsia="es-MX"/>
                    </w:rPr>
                    <w:t>%)</w:t>
                  </w:r>
                </w:p>
              </w:tc>
              <w:tc>
                <w:tcPr>
                  <w:tcW w:w="1242" w:type="dxa"/>
                  <w:tcBorders>
                    <w:bottom w:val="single" w:sz="4" w:space="0" w:color="auto"/>
                  </w:tcBorders>
                  <w:shd w:val="clear" w:color="auto" w:fill="8DB3E2" w:themeFill="text2" w:themeFillTint="66"/>
                  <w:vAlign w:val="center"/>
                  <w:hideMark/>
                </w:tcPr>
                <w:p w14:paraId="67C07731" w14:textId="77777777" w:rsidR="00DC47C1" w:rsidRPr="000C776E" w:rsidRDefault="00DC47C1" w:rsidP="0065012D">
                  <w:pPr>
                    <w:jc w:val="center"/>
                    <w:rPr>
                      <w:rFonts w:ascii="Calibri" w:hAnsi="Calibri" w:cs="Calibri"/>
                      <w:b/>
                      <w:bCs/>
                      <w:color w:val="000000"/>
                      <w:sz w:val="18"/>
                      <w:szCs w:val="18"/>
                      <w:lang w:val="es-MX" w:eastAsia="es-MX"/>
                    </w:rPr>
                  </w:pPr>
                  <w:r w:rsidRPr="00175B30">
                    <w:rPr>
                      <w:rFonts w:ascii="Calibri" w:hAnsi="Calibri" w:cs="Calibri"/>
                      <w:b/>
                      <w:bCs/>
                      <w:color w:val="000000"/>
                      <w:sz w:val="18"/>
                      <w:szCs w:val="18"/>
                      <w:lang w:val="es-MX" w:eastAsia="es-MX"/>
                    </w:rPr>
                    <w:t>AVANCE DE META EN LA VIGENCIA</w:t>
                  </w:r>
                </w:p>
                <w:p w14:paraId="337D6BE4" w14:textId="16417209" w:rsidR="00DC47C1" w:rsidRPr="00175B30" w:rsidRDefault="00DC47C1" w:rsidP="0065012D">
                  <w:pPr>
                    <w:jc w:val="center"/>
                    <w:rPr>
                      <w:rFonts w:ascii="Calibri" w:hAnsi="Calibri" w:cs="Calibri"/>
                      <w:b/>
                      <w:bCs/>
                      <w:color w:val="000000"/>
                      <w:sz w:val="18"/>
                      <w:szCs w:val="18"/>
                      <w:lang w:val="es-MX" w:eastAsia="es-MX"/>
                    </w:rPr>
                  </w:pPr>
                  <w:r w:rsidRPr="00175B30">
                    <w:rPr>
                      <w:rFonts w:ascii="Calibri" w:hAnsi="Calibri" w:cs="Calibri"/>
                      <w:b/>
                      <w:bCs/>
                      <w:color w:val="000000"/>
                      <w:sz w:val="18"/>
                      <w:szCs w:val="18"/>
                      <w:lang w:val="es-MX" w:eastAsia="es-MX"/>
                    </w:rPr>
                    <w:t>(%)</w:t>
                  </w:r>
                </w:p>
              </w:tc>
              <w:tc>
                <w:tcPr>
                  <w:tcW w:w="1060" w:type="dxa"/>
                  <w:tcBorders>
                    <w:bottom w:val="single" w:sz="4" w:space="0" w:color="auto"/>
                  </w:tcBorders>
                  <w:shd w:val="clear" w:color="auto" w:fill="8DB3E2" w:themeFill="text2" w:themeFillTint="66"/>
                </w:tcPr>
                <w:p w14:paraId="123EB9A8" w14:textId="77777777" w:rsidR="00DC47C1" w:rsidRPr="000C776E" w:rsidRDefault="00DC47C1" w:rsidP="0065012D">
                  <w:pPr>
                    <w:jc w:val="center"/>
                    <w:rPr>
                      <w:rFonts w:ascii="Calibri" w:hAnsi="Calibri" w:cs="Calibri"/>
                      <w:b/>
                      <w:bCs/>
                      <w:color w:val="000000"/>
                      <w:sz w:val="18"/>
                      <w:szCs w:val="18"/>
                      <w:lang w:val="es-MX" w:eastAsia="es-MX"/>
                    </w:rPr>
                  </w:pPr>
                  <w:r w:rsidRPr="000C776E">
                    <w:rPr>
                      <w:rFonts w:ascii="Calibri" w:hAnsi="Calibri" w:cs="Calibri"/>
                      <w:b/>
                      <w:bCs/>
                      <w:color w:val="000000"/>
                      <w:sz w:val="18"/>
                      <w:szCs w:val="18"/>
                      <w:lang w:val="es-MX" w:eastAsia="es-MX"/>
                    </w:rPr>
                    <w:t>META PARA LA VIGENCIA</w:t>
                  </w:r>
                </w:p>
                <w:p w14:paraId="7F5663CB" w14:textId="0B652745" w:rsidR="00DC47C1" w:rsidRPr="000C776E" w:rsidRDefault="00DC47C1" w:rsidP="0065012D">
                  <w:pPr>
                    <w:jc w:val="center"/>
                    <w:rPr>
                      <w:rFonts w:ascii="Calibri" w:hAnsi="Calibri" w:cs="Calibri"/>
                      <w:b/>
                      <w:bCs/>
                      <w:color w:val="000000"/>
                      <w:sz w:val="18"/>
                      <w:szCs w:val="18"/>
                      <w:lang w:val="es-MX" w:eastAsia="es-MX"/>
                    </w:rPr>
                  </w:pPr>
                  <w:r w:rsidRPr="000C776E">
                    <w:rPr>
                      <w:rFonts w:ascii="Calibri" w:hAnsi="Calibri" w:cs="Calibri"/>
                      <w:b/>
                      <w:bCs/>
                      <w:color w:val="000000"/>
                      <w:sz w:val="18"/>
                      <w:szCs w:val="18"/>
                      <w:lang w:val="es-MX" w:eastAsia="es-MX"/>
                    </w:rPr>
                    <w:t>(%)</w:t>
                  </w:r>
                </w:p>
              </w:tc>
              <w:tc>
                <w:tcPr>
                  <w:tcW w:w="1568" w:type="dxa"/>
                  <w:tcBorders>
                    <w:bottom w:val="single" w:sz="4" w:space="0" w:color="auto"/>
                  </w:tcBorders>
                  <w:shd w:val="clear" w:color="auto" w:fill="8DB3E2" w:themeFill="text2" w:themeFillTint="66"/>
                </w:tcPr>
                <w:p w14:paraId="051D3B1C" w14:textId="77777777" w:rsidR="00DC47C1" w:rsidRPr="000C776E" w:rsidRDefault="00DC47C1" w:rsidP="0065012D">
                  <w:pPr>
                    <w:jc w:val="center"/>
                    <w:rPr>
                      <w:rFonts w:ascii="Calibri" w:hAnsi="Calibri" w:cs="Calibri"/>
                      <w:b/>
                      <w:bCs/>
                      <w:color w:val="000000"/>
                      <w:sz w:val="18"/>
                      <w:szCs w:val="18"/>
                      <w:lang w:val="es-MX" w:eastAsia="es-MX"/>
                    </w:rPr>
                  </w:pPr>
                  <w:r w:rsidRPr="000C776E">
                    <w:rPr>
                      <w:rFonts w:ascii="Calibri" w:hAnsi="Calibri" w:cs="Calibri"/>
                      <w:b/>
                      <w:bCs/>
                      <w:color w:val="000000"/>
                      <w:sz w:val="18"/>
                      <w:szCs w:val="18"/>
                      <w:lang w:val="es-MX" w:eastAsia="es-MX"/>
                    </w:rPr>
                    <w:t xml:space="preserve">CUMPLIMIENTO DE LA META EN LA VIGENCIA </w:t>
                  </w:r>
                </w:p>
                <w:p w14:paraId="6DA0D61A" w14:textId="3C257C45" w:rsidR="00DC47C1" w:rsidRPr="000C776E" w:rsidRDefault="00DC47C1" w:rsidP="0065012D">
                  <w:pPr>
                    <w:jc w:val="center"/>
                    <w:rPr>
                      <w:rFonts w:ascii="Calibri" w:hAnsi="Calibri" w:cs="Calibri"/>
                      <w:b/>
                      <w:bCs/>
                      <w:color w:val="000000"/>
                      <w:sz w:val="18"/>
                      <w:szCs w:val="18"/>
                      <w:lang w:val="es-MX" w:eastAsia="es-MX"/>
                    </w:rPr>
                  </w:pPr>
                  <w:r w:rsidRPr="000C776E">
                    <w:rPr>
                      <w:rFonts w:ascii="Calibri" w:hAnsi="Calibri" w:cs="Calibri"/>
                      <w:b/>
                      <w:bCs/>
                      <w:color w:val="000000"/>
                      <w:sz w:val="18"/>
                      <w:szCs w:val="18"/>
                      <w:lang w:val="es-MX" w:eastAsia="es-MX"/>
                    </w:rPr>
                    <w:t>(%)</w:t>
                  </w:r>
                </w:p>
              </w:tc>
            </w:tr>
            <w:tr w:rsidR="00DC47C1" w:rsidRPr="00175B30" w14:paraId="6EF04B6A" w14:textId="77777777" w:rsidTr="006004B8">
              <w:trPr>
                <w:trHeight w:val="501"/>
                <w:jc w:val="center"/>
              </w:trPr>
              <w:tc>
                <w:tcPr>
                  <w:tcW w:w="2180" w:type="dxa"/>
                  <w:tcBorders>
                    <w:bottom w:val="single" w:sz="4" w:space="0" w:color="auto"/>
                  </w:tcBorders>
                  <w:shd w:val="clear" w:color="auto" w:fill="auto"/>
                  <w:vAlign w:val="center"/>
                  <w:hideMark/>
                </w:tcPr>
                <w:p w14:paraId="6D08AEFF" w14:textId="77777777" w:rsidR="00DC47C1" w:rsidRPr="00175B30" w:rsidRDefault="00DC47C1" w:rsidP="0065012D">
                  <w:pPr>
                    <w:rPr>
                      <w:rFonts w:ascii="Calibri" w:hAnsi="Calibri" w:cs="Calibri"/>
                      <w:color w:val="000000"/>
                      <w:sz w:val="20"/>
                      <w:szCs w:val="20"/>
                      <w:lang w:val="es-MX" w:eastAsia="es-MX"/>
                    </w:rPr>
                  </w:pPr>
                  <w:r w:rsidRPr="00175B30">
                    <w:rPr>
                      <w:rFonts w:ascii="Calibri" w:hAnsi="Calibri" w:cs="Calibri"/>
                      <w:color w:val="000000"/>
                      <w:sz w:val="20"/>
                      <w:szCs w:val="20"/>
                      <w:lang w:eastAsia="es-MX"/>
                    </w:rPr>
                    <w:t>CONSOLIDACIÓN SISTEMAS DE GESTIÓN (CSG)</w:t>
                  </w:r>
                </w:p>
              </w:tc>
              <w:tc>
                <w:tcPr>
                  <w:tcW w:w="842" w:type="dxa"/>
                  <w:tcBorders>
                    <w:bottom w:val="single" w:sz="4" w:space="0" w:color="auto"/>
                  </w:tcBorders>
                  <w:shd w:val="clear" w:color="auto" w:fill="auto"/>
                  <w:vAlign w:val="center"/>
                  <w:hideMark/>
                </w:tcPr>
                <w:p w14:paraId="012E711D" w14:textId="77777777" w:rsidR="00DC47C1" w:rsidRPr="00175B30" w:rsidRDefault="00DC47C1" w:rsidP="0065012D">
                  <w:pPr>
                    <w:jc w:val="center"/>
                    <w:rPr>
                      <w:rFonts w:ascii="Calibri" w:hAnsi="Calibri" w:cs="Calibri"/>
                      <w:i/>
                      <w:iCs/>
                      <w:color w:val="000000"/>
                      <w:sz w:val="20"/>
                      <w:szCs w:val="20"/>
                      <w:lang w:val="es-MX" w:eastAsia="es-MX"/>
                    </w:rPr>
                  </w:pPr>
                  <w:r w:rsidRPr="00175B30">
                    <w:rPr>
                      <w:rFonts w:ascii="Calibri" w:hAnsi="Calibri" w:cs="Calibri"/>
                      <w:i/>
                      <w:iCs/>
                      <w:color w:val="000000"/>
                      <w:sz w:val="20"/>
                      <w:szCs w:val="20"/>
                      <w:lang w:eastAsia="es-MX"/>
                    </w:rPr>
                    <w:t>50%</w:t>
                  </w:r>
                </w:p>
              </w:tc>
              <w:tc>
                <w:tcPr>
                  <w:tcW w:w="1666" w:type="dxa"/>
                  <w:tcBorders>
                    <w:bottom w:val="single" w:sz="4" w:space="0" w:color="auto"/>
                  </w:tcBorders>
                  <w:shd w:val="clear" w:color="auto" w:fill="auto"/>
                  <w:vAlign w:val="center"/>
                  <w:hideMark/>
                </w:tcPr>
                <w:p w14:paraId="6DB61E67" w14:textId="77777777" w:rsidR="00DC47C1" w:rsidRPr="00175B30" w:rsidRDefault="00DC47C1" w:rsidP="0065012D">
                  <w:pPr>
                    <w:jc w:val="center"/>
                    <w:rPr>
                      <w:rFonts w:ascii="Calibri" w:hAnsi="Calibri" w:cs="Calibri"/>
                      <w:i/>
                      <w:iCs/>
                      <w:color w:val="000000"/>
                      <w:sz w:val="20"/>
                      <w:szCs w:val="20"/>
                      <w:lang w:val="es-MX" w:eastAsia="es-MX"/>
                    </w:rPr>
                  </w:pPr>
                  <w:r w:rsidRPr="00175B30">
                    <w:rPr>
                      <w:rFonts w:ascii="Calibri" w:hAnsi="Calibri" w:cs="Calibri"/>
                      <w:i/>
                      <w:iCs/>
                      <w:color w:val="000000"/>
                      <w:sz w:val="20"/>
                      <w:szCs w:val="20"/>
                      <w:lang w:val="es-MX" w:eastAsia="es-MX"/>
                    </w:rPr>
                    <w:t> </w:t>
                  </w:r>
                </w:p>
              </w:tc>
              <w:tc>
                <w:tcPr>
                  <w:tcW w:w="1242" w:type="dxa"/>
                  <w:vMerge w:val="restart"/>
                  <w:tcBorders>
                    <w:bottom w:val="single" w:sz="4" w:space="0" w:color="auto"/>
                  </w:tcBorders>
                  <w:shd w:val="clear" w:color="auto" w:fill="auto"/>
                  <w:vAlign w:val="center"/>
                  <w:hideMark/>
                </w:tcPr>
                <w:p w14:paraId="7EB95073" w14:textId="77777777" w:rsidR="00DC47C1" w:rsidRPr="00175B30" w:rsidRDefault="00DC47C1" w:rsidP="0065012D">
                  <w:pPr>
                    <w:jc w:val="center"/>
                    <w:rPr>
                      <w:rFonts w:ascii="Calibri" w:hAnsi="Calibri" w:cs="Calibri"/>
                      <w:i/>
                      <w:iCs/>
                      <w:color w:val="000000"/>
                      <w:sz w:val="20"/>
                      <w:szCs w:val="20"/>
                      <w:lang w:val="es-MX" w:eastAsia="es-MX"/>
                    </w:rPr>
                  </w:pPr>
                  <w:r w:rsidRPr="00175B30">
                    <w:rPr>
                      <w:rFonts w:ascii="Calibri" w:hAnsi="Calibri" w:cs="Calibri"/>
                      <w:i/>
                      <w:iCs/>
                      <w:color w:val="000000"/>
                      <w:sz w:val="20"/>
                      <w:szCs w:val="20"/>
                      <w:lang w:val="es-MX" w:eastAsia="es-MX"/>
                    </w:rPr>
                    <w:t> </w:t>
                  </w:r>
                </w:p>
              </w:tc>
              <w:tc>
                <w:tcPr>
                  <w:tcW w:w="1060" w:type="dxa"/>
                  <w:vMerge w:val="restart"/>
                  <w:tcBorders>
                    <w:bottom w:val="single" w:sz="4" w:space="0" w:color="auto"/>
                  </w:tcBorders>
                  <w:vAlign w:val="center"/>
                </w:tcPr>
                <w:p w14:paraId="07D2B7E9" w14:textId="77777777" w:rsidR="00DC47C1" w:rsidRPr="00175B30" w:rsidRDefault="00DC47C1" w:rsidP="00DC47C1">
                  <w:pPr>
                    <w:jc w:val="center"/>
                    <w:rPr>
                      <w:rFonts w:ascii="Calibri" w:hAnsi="Calibri" w:cs="Calibri"/>
                      <w:i/>
                      <w:iCs/>
                      <w:color w:val="000000"/>
                      <w:sz w:val="20"/>
                      <w:szCs w:val="20"/>
                      <w:lang w:val="es-MX" w:eastAsia="es-MX"/>
                    </w:rPr>
                  </w:pPr>
                </w:p>
              </w:tc>
              <w:tc>
                <w:tcPr>
                  <w:tcW w:w="1568" w:type="dxa"/>
                  <w:vMerge w:val="restart"/>
                  <w:tcBorders>
                    <w:bottom w:val="single" w:sz="4" w:space="0" w:color="auto"/>
                  </w:tcBorders>
                  <w:vAlign w:val="center"/>
                </w:tcPr>
                <w:p w14:paraId="26503AE6" w14:textId="303F4F52" w:rsidR="00DC47C1" w:rsidRPr="00175B30" w:rsidRDefault="00DC47C1" w:rsidP="0065012D">
                  <w:pPr>
                    <w:jc w:val="center"/>
                    <w:rPr>
                      <w:rFonts w:ascii="Calibri" w:hAnsi="Calibri" w:cs="Calibri"/>
                      <w:i/>
                      <w:iCs/>
                      <w:color w:val="000000"/>
                      <w:sz w:val="20"/>
                      <w:szCs w:val="20"/>
                      <w:lang w:val="es-MX" w:eastAsia="es-MX"/>
                    </w:rPr>
                  </w:pPr>
                </w:p>
              </w:tc>
            </w:tr>
            <w:tr w:rsidR="00DC47C1" w:rsidRPr="00175B30" w14:paraId="24D94A6C" w14:textId="77777777" w:rsidTr="006004B8">
              <w:trPr>
                <w:trHeight w:val="589"/>
                <w:jc w:val="center"/>
              </w:trPr>
              <w:tc>
                <w:tcPr>
                  <w:tcW w:w="2180" w:type="dxa"/>
                  <w:tcBorders>
                    <w:top w:val="single" w:sz="4" w:space="0" w:color="auto"/>
                    <w:bottom w:val="single" w:sz="4" w:space="0" w:color="auto"/>
                  </w:tcBorders>
                  <w:shd w:val="clear" w:color="auto" w:fill="auto"/>
                  <w:vAlign w:val="center"/>
                  <w:hideMark/>
                </w:tcPr>
                <w:p w14:paraId="138A14C0" w14:textId="77777777" w:rsidR="00DC47C1" w:rsidRPr="00175B30" w:rsidRDefault="00DC47C1" w:rsidP="0065012D">
                  <w:pPr>
                    <w:rPr>
                      <w:rFonts w:ascii="Calibri" w:hAnsi="Calibri" w:cs="Calibri"/>
                      <w:color w:val="000000"/>
                      <w:sz w:val="20"/>
                      <w:szCs w:val="20"/>
                      <w:lang w:val="es-MX" w:eastAsia="es-MX"/>
                    </w:rPr>
                  </w:pPr>
                  <w:r w:rsidRPr="00175B30">
                    <w:rPr>
                      <w:rFonts w:ascii="Calibri" w:hAnsi="Calibri" w:cs="Calibri"/>
                      <w:color w:val="000000"/>
                      <w:sz w:val="20"/>
                      <w:szCs w:val="20"/>
                      <w:lang w:val="es-MX" w:eastAsia="es-MX"/>
                    </w:rPr>
                    <w:t>MODERNIZACIÓN Y DESARROLLO ORGANIZACIONAL (MYDO)</w:t>
                  </w:r>
                </w:p>
              </w:tc>
              <w:tc>
                <w:tcPr>
                  <w:tcW w:w="842" w:type="dxa"/>
                  <w:tcBorders>
                    <w:top w:val="single" w:sz="4" w:space="0" w:color="auto"/>
                    <w:bottom w:val="single" w:sz="4" w:space="0" w:color="auto"/>
                  </w:tcBorders>
                  <w:shd w:val="clear" w:color="auto" w:fill="auto"/>
                  <w:vAlign w:val="center"/>
                  <w:hideMark/>
                </w:tcPr>
                <w:p w14:paraId="334ACB50" w14:textId="77777777" w:rsidR="00DC47C1" w:rsidRPr="00175B30" w:rsidRDefault="00DC47C1" w:rsidP="0065012D">
                  <w:pPr>
                    <w:jc w:val="center"/>
                    <w:rPr>
                      <w:rFonts w:ascii="Calibri" w:hAnsi="Calibri" w:cs="Calibri"/>
                      <w:i/>
                      <w:iCs/>
                      <w:color w:val="000000"/>
                      <w:sz w:val="20"/>
                      <w:szCs w:val="20"/>
                      <w:lang w:val="es-MX" w:eastAsia="es-MX"/>
                    </w:rPr>
                  </w:pPr>
                  <w:r w:rsidRPr="00175B30">
                    <w:rPr>
                      <w:rFonts w:ascii="Calibri" w:hAnsi="Calibri" w:cs="Calibri"/>
                      <w:i/>
                      <w:iCs/>
                      <w:color w:val="000000"/>
                      <w:sz w:val="20"/>
                      <w:szCs w:val="20"/>
                      <w:lang w:eastAsia="es-MX"/>
                    </w:rPr>
                    <w:t>50%</w:t>
                  </w:r>
                </w:p>
              </w:tc>
              <w:tc>
                <w:tcPr>
                  <w:tcW w:w="1666" w:type="dxa"/>
                  <w:tcBorders>
                    <w:top w:val="single" w:sz="4" w:space="0" w:color="auto"/>
                    <w:bottom w:val="single" w:sz="4" w:space="0" w:color="auto"/>
                  </w:tcBorders>
                  <w:shd w:val="clear" w:color="auto" w:fill="auto"/>
                  <w:vAlign w:val="center"/>
                  <w:hideMark/>
                </w:tcPr>
                <w:p w14:paraId="5766936E" w14:textId="77777777" w:rsidR="00DC47C1" w:rsidRPr="00175B30" w:rsidRDefault="00DC47C1" w:rsidP="0065012D">
                  <w:pPr>
                    <w:jc w:val="center"/>
                    <w:rPr>
                      <w:rFonts w:ascii="Calibri" w:hAnsi="Calibri" w:cs="Calibri"/>
                      <w:i/>
                      <w:iCs/>
                      <w:color w:val="000000"/>
                      <w:sz w:val="20"/>
                      <w:szCs w:val="20"/>
                      <w:lang w:val="es-MX" w:eastAsia="es-MX"/>
                    </w:rPr>
                  </w:pPr>
                  <w:r w:rsidRPr="00175B30">
                    <w:rPr>
                      <w:rFonts w:ascii="Calibri" w:hAnsi="Calibri" w:cs="Calibri"/>
                      <w:i/>
                      <w:iCs/>
                      <w:color w:val="000000"/>
                      <w:sz w:val="20"/>
                      <w:szCs w:val="20"/>
                      <w:lang w:val="es-MX" w:eastAsia="es-MX"/>
                    </w:rPr>
                    <w:t> </w:t>
                  </w:r>
                </w:p>
              </w:tc>
              <w:tc>
                <w:tcPr>
                  <w:tcW w:w="1242" w:type="dxa"/>
                  <w:vMerge/>
                  <w:tcBorders>
                    <w:top w:val="single" w:sz="4" w:space="0" w:color="auto"/>
                    <w:bottom w:val="single" w:sz="4" w:space="0" w:color="auto"/>
                  </w:tcBorders>
                  <w:vAlign w:val="center"/>
                  <w:hideMark/>
                </w:tcPr>
                <w:p w14:paraId="1532B4DC" w14:textId="77777777" w:rsidR="00DC47C1" w:rsidRPr="00175B30" w:rsidRDefault="00DC47C1" w:rsidP="0065012D">
                  <w:pPr>
                    <w:rPr>
                      <w:rFonts w:ascii="Calibri" w:hAnsi="Calibri" w:cs="Calibri"/>
                      <w:i/>
                      <w:iCs/>
                      <w:color w:val="000000"/>
                      <w:sz w:val="20"/>
                      <w:szCs w:val="20"/>
                      <w:lang w:val="es-MX" w:eastAsia="es-MX"/>
                    </w:rPr>
                  </w:pPr>
                </w:p>
              </w:tc>
              <w:tc>
                <w:tcPr>
                  <w:tcW w:w="1060" w:type="dxa"/>
                  <w:vMerge/>
                  <w:tcBorders>
                    <w:top w:val="single" w:sz="4" w:space="0" w:color="auto"/>
                    <w:bottom w:val="single" w:sz="4" w:space="0" w:color="auto"/>
                  </w:tcBorders>
                </w:tcPr>
                <w:p w14:paraId="4D2D571D" w14:textId="77777777" w:rsidR="00DC47C1" w:rsidRPr="00175B30" w:rsidRDefault="00DC47C1" w:rsidP="0065012D">
                  <w:pPr>
                    <w:rPr>
                      <w:rFonts w:ascii="Calibri" w:hAnsi="Calibri" w:cs="Calibri"/>
                      <w:i/>
                      <w:iCs/>
                      <w:color w:val="000000"/>
                      <w:sz w:val="20"/>
                      <w:szCs w:val="20"/>
                      <w:lang w:val="es-MX" w:eastAsia="es-MX"/>
                    </w:rPr>
                  </w:pPr>
                </w:p>
              </w:tc>
              <w:tc>
                <w:tcPr>
                  <w:tcW w:w="1568" w:type="dxa"/>
                  <w:vMerge/>
                  <w:tcBorders>
                    <w:top w:val="single" w:sz="4" w:space="0" w:color="auto"/>
                    <w:bottom w:val="single" w:sz="4" w:space="0" w:color="auto"/>
                  </w:tcBorders>
                </w:tcPr>
                <w:p w14:paraId="555123DA" w14:textId="39E6252F" w:rsidR="00DC47C1" w:rsidRPr="00175B30" w:rsidRDefault="00DC47C1" w:rsidP="0065012D">
                  <w:pPr>
                    <w:rPr>
                      <w:rFonts w:ascii="Calibri" w:hAnsi="Calibri" w:cs="Calibri"/>
                      <w:i/>
                      <w:iCs/>
                      <w:color w:val="000000"/>
                      <w:sz w:val="20"/>
                      <w:szCs w:val="20"/>
                      <w:lang w:val="es-MX" w:eastAsia="es-MX"/>
                    </w:rPr>
                  </w:pPr>
                </w:p>
              </w:tc>
            </w:tr>
          </w:tbl>
          <w:p w14:paraId="72C884E3" w14:textId="3A1C0F57" w:rsidR="0065012D" w:rsidRPr="00504025" w:rsidRDefault="0065012D" w:rsidP="00D6274A">
            <w:pPr>
              <w:spacing w:line="0" w:lineRule="atLeast"/>
              <w:rPr>
                <w:rFonts w:asciiTheme="minorHAnsi" w:hAnsiTheme="minorHAnsi" w:cs="Arial"/>
                <w:b/>
                <w:noProof/>
                <w:sz w:val="20"/>
                <w:szCs w:val="20"/>
              </w:rPr>
            </w:pPr>
          </w:p>
        </w:tc>
      </w:tr>
    </w:tbl>
    <w:p w14:paraId="1841061E" w14:textId="19729366" w:rsidR="00E8012E" w:rsidRDefault="00E8012E" w:rsidP="00333FE8">
      <w:pPr>
        <w:pStyle w:val="Prrafodelista"/>
        <w:spacing w:line="0" w:lineRule="atLeast"/>
        <w:rPr>
          <w:rFonts w:asciiTheme="minorHAnsi" w:hAnsiTheme="minorHAnsi" w:cs="Arial"/>
          <w:b/>
          <w:sz w:val="20"/>
          <w:szCs w:val="20"/>
        </w:rPr>
      </w:pPr>
    </w:p>
    <w:p w14:paraId="5B8D5E22" w14:textId="77777777" w:rsidR="00175B30" w:rsidRDefault="00175B30" w:rsidP="00333FE8">
      <w:pPr>
        <w:pStyle w:val="Prrafodelista"/>
        <w:spacing w:line="0" w:lineRule="atLeast"/>
        <w:rPr>
          <w:rFonts w:asciiTheme="minorHAnsi" w:hAnsiTheme="minorHAnsi" w:cs="Arial"/>
          <w:b/>
          <w:sz w:val="20"/>
          <w:szCs w:val="20"/>
        </w:rPr>
      </w:pPr>
    </w:p>
    <w:p w14:paraId="11947415" w14:textId="77777777" w:rsidR="00E8012E" w:rsidRDefault="00E8012E" w:rsidP="00EB32C8">
      <w:pPr>
        <w:spacing w:line="0" w:lineRule="atLeast"/>
        <w:rPr>
          <w:rFonts w:asciiTheme="minorHAnsi" w:hAnsiTheme="minorHAnsi" w:cs="Arial"/>
          <w:b/>
          <w:sz w:val="20"/>
          <w:szCs w:val="20"/>
        </w:rPr>
      </w:pPr>
    </w:p>
    <w:p w14:paraId="0736128A" w14:textId="77777777" w:rsidR="00E8012E" w:rsidRDefault="00E8012E" w:rsidP="00EB32C8">
      <w:pPr>
        <w:spacing w:line="0" w:lineRule="atLeast"/>
        <w:rPr>
          <w:rFonts w:asciiTheme="minorHAnsi" w:hAnsiTheme="minorHAnsi" w:cs="Arial"/>
          <w:b/>
          <w:sz w:val="20"/>
          <w:szCs w:val="20"/>
        </w:rPr>
      </w:pPr>
    </w:p>
    <w:p w14:paraId="4071E17E"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6BE482CD"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Fernando Noreña Jaramillo</w:t>
      </w:r>
    </w:p>
    <w:p w14:paraId="387ADF1F"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1E812FD7" w14:textId="3DD8202A" w:rsidR="00E8012E" w:rsidRDefault="00E8012E" w:rsidP="00175B30">
      <w:pPr>
        <w:rPr>
          <w:rFonts w:asciiTheme="minorHAnsi" w:hAnsiTheme="minorHAnsi" w:cs="Arial"/>
          <w:b/>
          <w:sz w:val="20"/>
          <w:szCs w:val="20"/>
        </w:rPr>
      </w:pPr>
      <w:r>
        <w:rPr>
          <w:rFonts w:asciiTheme="minorHAnsi" w:hAnsiTheme="minorHAnsi"/>
          <w:b/>
          <w:bCs/>
          <w:sz w:val="20"/>
          <w:szCs w:val="20"/>
        </w:rPr>
        <w:br w:type="page"/>
      </w:r>
      <w:r>
        <w:rPr>
          <w:rFonts w:asciiTheme="minorHAnsi" w:hAnsiTheme="minorHAnsi" w:cs="Arial"/>
          <w:b/>
          <w:sz w:val="20"/>
          <w:szCs w:val="20"/>
        </w:rPr>
        <w:lastRenderedPageBreak/>
        <w:t>Control de cambios</w:t>
      </w:r>
    </w:p>
    <w:p w14:paraId="5D15161B" w14:textId="77777777" w:rsidR="00E8012E" w:rsidRDefault="00E8012E" w:rsidP="00DF078F">
      <w:pPr>
        <w:spacing w:line="0" w:lineRule="atLeast"/>
        <w:rPr>
          <w:rFonts w:asciiTheme="minorHAnsi" w:hAnsiTheme="minorHAnsi" w:cs="Arial"/>
          <w:b/>
          <w:sz w:val="20"/>
          <w:szCs w:val="20"/>
        </w:rPr>
      </w:pPr>
    </w:p>
    <w:p w14:paraId="0CFE0332"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E398E60" w14:textId="77777777" w:rsidTr="0009000C">
        <w:trPr>
          <w:jc w:val="center"/>
        </w:trPr>
        <w:tc>
          <w:tcPr>
            <w:tcW w:w="1129" w:type="dxa"/>
            <w:shd w:val="clear" w:color="auto" w:fill="95B3D7" w:themeFill="accent1" w:themeFillTint="99"/>
            <w:vAlign w:val="center"/>
          </w:tcPr>
          <w:p w14:paraId="07CD5289"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6AE3FC2D"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474E4335"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207521A5"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4898852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FF6471" w:rsidRPr="00CF29F3" w14:paraId="5CA41E45" w14:textId="77777777" w:rsidTr="00CF29F3">
        <w:trPr>
          <w:jc w:val="center"/>
        </w:trPr>
        <w:tc>
          <w:tcPr>
            <w:tcW w:w="1129" w:type="dxa"/>
            <w:vAlign w:val="center"/>
          </w:tcPr>
          <w:p w14:paraId="2117C4DB" w14:textId="763835C7" w:rsidR="00FF6471" w:rsidRPr="00CF29F3" w:rsidRDefault="00FF6471" w:rsidP="00FF6471">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27E7C014" w14:textId="2EAFDCD2" w:rsidR="00FF6471" w:rsidRPr="00CF29F3" w:rsidRDefault="00FF6471" w:rsidP="00FF6471">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00C093CA" w14:textId="2C3C932D" w:rsidR="00FF6471" w:rsidRPr="00CF29F3" w:rsidRDefault="00FF6471" w:rsidP="00FF6471">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76F25BA9" w14:textId="77CDA927" w:rsidR="00FF6471" w:rsidRPr="00CF29F3" w:rsidRDefault="00FF6471" w:rsidP="00FF6471">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4AB353D6" w14:textId="3AD4D0BD" w:rsidR="00FF6471" w:rsidRPr="00CF29F3" w:rsidRDefault="00FF6471" w:rsidP="00FF6471">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14:paraId="1F2A1BA1" w14:textId="77777777" w:rsidR="00E8012E" w:rsidRPr="00C363D4" w:rsidRDefault="00E8012E" w:rsidP="008B6278">
      <w:pPr>
        <w:spacing w:line="0" w:lineRule="atLeast"/>
        <w:rPr>
          <w:rFonts w:asciiTheme="minorHAnsi" w:hAnsiTheme="minorHAnsi" w:cs="Arial"/>
          <w:b/>
          <w:bCs/>
          <w:sz w:val="20"/>
          <w:szCs w:val="20"/>
        </w:rPr>
      </w:pPr>
    </w:p>
    <w:sectPr w:rsidR="00E8012E" w:rsidRPr="00C363D4" w:rsidSect="008B6278">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65D7" w14:textId="77777777" w:rsidR="00C73AB6" w:rsidRDefault="00C73AB6">
      <w:r>
        <w:separator/>
      </w:r>
    </w:p>
  </w:endnote>
  <w:endnote w:type="continuationSeparator" w:id="0">
    <w:p w14:paraId="0676DD69" w14:textId="77777777" w:rsidR="00C73AB6" w:rsidRDefault="00C7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9543"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7ACC" w14:textId="77777777" w:rsidR="00C73AB6" w:rsidRDefault="00C73AB6">
      <w:r>
        <w:separator/>
      </w:r>
    </w:p>
  </w:footnote>
  <w:footnote w:type="continuationSeparator" w:id="0">
    <w:p w14:paraId="3D114E89" w14:textId="77777777" w:rsidR="00C73AB6" w:rsidRDefault="00C73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6ED3C30E" w14:textId="77777777" w:rsidTr="00B05843">
      <w:trPr>
        <w:trHeight w:val="1825"/>
      </w:trPr>
      <w:tc>
        <w:tcPr>
          <w:tcW w:w="1605" w:type="dxa"/>
          <w:vAlign w:val="center"/>
          <w:hideMark/>
        </w:tcPr>
        <w:p w14:paraId="085775DB" w14:textId="77777777" w:rsidR="002831C2" w:rsidRPr="004036F2" w:rsidRDefault="002831C2">
          <w:pPr>
            <w:jc w:val="center"/>
            <w:rPr>
              <w:rFonts w:asciiTheme="minorHAnsi" w:hAnsiTheme="minorHAnsi" w:cs="Arial"/>
              <w:b/>
              <w:sz w:val="22"/>
            </w:rPr>
          </w:pPr>
          <w:r>
            <w:rPr>
              <w:noProof/>
              <w:lang w:eastAsia="es-CO"/>
            </w:rPr>
            <w:drawing>
              <wp:inline distT="0" distB="0" distL="0" distR="0" wp14:anchorId="1B73ADB2" wp14:editId="3FDB50BE">
                <wp:extent cx="1171185" cy="854648"/>
                <wp:effectExtent l="0" t="0" r="0" b="3175"/>
                <wp:docPr id="1111"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1E511925" w14:textId="77777777" w:rsidR="002831C2" w:rsidRPr="004036F2" w:rsidRDefault="002831C2" w:rsidP="00CB7A63">
          <w:pPr>
            <w:tabs>
              <w:tab w:val="left" w:pos="3450"/>
            </w:tabs>
            <w:jc w:val="center"/>
            <w:rPr>
              <w:rFonts w:asciiTheme="minorHAnsi" w:hAnsiTheme="minorHAnsi" w:cs="Arial"/>
              <w:b/>
            </w:rPr>
          </w:pPr>
          <w:r w:rsidRPr="004036F2">
            <w:rPr>
              <w:rFonts w:asciiTheme="minorHAnsi" w:hAnsiTheme="minorHAnsi" w:cs="Arial"/>
              <w:b/>
            </w:rPr>
            <w:t>UNIVERSIDAD TECNOLÓGICA DE PEREIRA</w:t>
          </w:r>
        </w:p>
        <w:p w14:paraId="283E57F7" w14:textId="77777777" w:rsidR="002831C2" w:rsidRPr="004036F2" w:rsidRDefault="002831C2" w:rsidP="00CB7A63">
          <w:pPr>
            <w:jc w:val="center"/>
            <w:rPr>
              <w:rFonts w:asciiTheme="minorHAnsi" w:hAnsiTheme="minorHAnsi" w:cs="Arial"/>
              <w:b/>
            </w:rPr>
          </w:pPr>
          <w:r w:rsidRPr="004036F2">
            <w:rPr>
              <w:rFonts w:asciiTheme="minorHAnsi" w:hAnsiTheme="minorHAnsi" w:cs="Arial"/>
              <w:b/>
            </w:rPr>
            <w:t>Protocolo del Sistema de Indicadores Institucionales</w:t>
          </w:r>
        </w:p>
        <w:p w14:paraId="7AC1690E" w14:textId="77777777" w:rsidR="002831C2" w:rsidRPr="001C1AF5" w:rsidRDefault="002831C2" w:rsidP="001C1AF5">
          <w:pPr>
            <w:tabs>
              <w:tab w:val="left" w:pos="3450"/>
            </w:tabs>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6FCAAC59"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8E8457B" w14:textId="77777777" w:rsidR="002831C2" w:rsidRPr="004036F2" w:rsidRDefault="002831C2" w:rsidP="00B05843">
                <w:pPr>
                  <w:tabs>
                    <w:tab w:val="left" w:pos="3450"/>
                  </w:tabs>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BE6237" w14:textId="77777777" w:rsidR="002831C2" w:rsidRPr="004036F2" w:rsidRDefault="002831C2" w:rsidP="00B05843">
                <w:pPr>
                  <w:tabs>
                    <w:tab w:val="left" w:pos="3450"/>
                  </w:tabs>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5764C5C5"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D42C067" w14:textId="77777777" w:rsidR="002831C2" w:rsidRPr="004036F2" w:rsidRDefault="002831C2" w:rsidP="00B05843">
                <w:pPr>
                  <w:tabs>
                    <w:tab w:val="left" w:pos="3450"/>
                  </w:tabs>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4DC02D1" w14:textId="77777777" w:rsidR="002831C2" w:rsidRPr="00A2367C" w:rsidRDefault="002831C2" w:rsidP="00614A3D">
                <w:pPr>
                  <w:tabs>
                    <w:tab w:val="left" w:pos="3450"/>
                  </w:tabs>
                  <w:jc w:val="center"/>
                  <w:rPr>
                    <w:rFonts w:asciiTheme="minorHAnsi" w:hAnsiTheme="minorHAnsi" w:cs="Arial"/>
                    <w:sz w:val="18"/>
                  </w:rPr>
                </w:pPr>
                <w:r>
                  <w:rPr>
                    <w:rFonts w:asciiTheme="minorHAnsi" w:hAnsiTheme="minorHAnsi" w:cs="Arial"/>
                    <w:sz w:val="18"/>
                  </w:rPr>
                  <w:t>4</w:t>
                </w:r>
              </w:p>
            </w:tc>
          </w:tr>
          <w:tr w:rsidR="002831C2" w:rsidRPr="004036F2" w14:paraId="6EE911D8"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003F919" w14:textId="77777777" w:rsidR="002831C2" w:rsidRPr="004036F2" w:rsidRDefault="002831C2" w:rsidP="00B05843">
                <w:pPr>
                  <w:tabs>
                    <w:tab w:val="left" w:pos="3450"/>
                  </w:tabs>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3780874" w14:textId="77777777" w:rsidR="002831C2" w:rsidRPr="004036F2" w:rsidRDefault="002831C2" w:rsidP="008D1341">
                <w:pPr>
                  <w:tabs>
                    <w:tab w:val="left" w:pos="3450"/>
                  </w:tabs>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72943681"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E5E8526" w14:textId="77777777" w:rsidR="002831C2" w:rsidRPr="004036F2" w:rsidRDefault="002831C2" w:rsidP="00B05843">
                <w:pPr>
                  <w:tabs>
                    <w:tab w:val="left" w:pos="3450"/>
                  </w:tabs>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B270269" w14:textId="560CFF75" w:rsidR="002831C2" w:rsidRPr="004036F2" w:rsidRDefault="002831C2" w:rsidP="00B05843">
                <w:pPr>
                  <w:tabs>
                    <w:tab w:val="left" w:pos="3450"/>
                  </w:tabs>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2C5519">
                  <w:rPr>
                    <w:rStyle w:val="Nmerodepgina"/>
                    <w:rFonts w:asciiTheme="minorHAnsi" w:hAnsiTheme="minorHAnsi"/>
                    <w:noProof/>
                    <w:sz w:val="16"/>
                    <w:szCs w:val="16"/>
                  </w:rPr>
                  <w:t>6</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2C5519">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14:paraId="3AFBF431" w14:textId="77777777" w:rsidR="002831C2" w:rsidRPr="004036F2" w:rsidRDefault="002831C2">
          <w:pPr>
            <w:tabs>
              <w:tab w:val="left" w:pos="3450"/>
            </w:tabs>
            <w:jc w:val="center"/>
            <w:rPr>
              <w:rFonts w:asciiTheme="minorHAnsi" w:hAnsiTheme="minorHAnsi" w:cs="Arial"/>
              <w:b/>
              <w:sz w:val="22"/>
            </w:rPr>
          </w:pPr>
        </w:p>
      </w:tc>
    </w:tr>
  </w:tbl>
  <w:p w14:paraId="4CEEE653"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AA"/>
    <w:multiLevelType w:val="hybridMultilevel"/>
    <w:tmpl w:val="80D602E2"/>
    <w:lvl w:ilvl="0" w:tplc="51280468">
      <w:numFmt w:val="bullet"/>
      <w:lvlText w:val="-"/>
      <w:lvlJc w:val="left"/>
      <w:pPr>
        <w:ind w:left="720" w:hanging="360"/>
      </w:pPr>
      <w:rPr>
        <w:rFonts w:ascii="Calibri" w:eastAsia="Times New Roman" w:hAnsi="Calibri" w:cs="Calibri"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F44490"/>
    <w:multiLevelType w:val="hybridMultilevel"/>
    <w:tmpl w:val="88302C48"/>
    <w:lvl w:ilvl="0" w:tplc="51280468">
      <w:numFmt w:val="bullet"/>
      <w:lvlText w:val="-"/>
      <w:lvlJc w:val="left"/>
      <w:pPr>
        <w:ind w:left="720" w:hanging="360"/>
      </w:pPr>
      <w:rPr>
        <w:rFonts w:ascii="Calibri" w:eastAsia="Times New Roman" w:hAnsi="Calibri" w:cs="Calibri"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C6F44"/>
    <w:multiLevelType w:val="hybridMultilevel"/>
    <w:tmpl w:val="FD84409E"/>
    <w:lvl w:ilvl="0" w:tplc="5A944D9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C0E57"/>
    <w:multiLevelType w:val="hybridMultilevel"/>
    <w:tmpl w:val="7938C53E"/>
    <w:lvl w:ilvl="0" w:tplc="C47A0F90">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25512E"/>
    <w:multiLevelType w:val="hybridMultilevel"/>
    <w:tmpl w:val="DBA6F426"/>
    <w:lvl w:ilvl="0" w:tplc="576E95CA">
      <w:start w:val="2"/>
      <w:numFmt w:val="bullet"/>
      <w:lvlText w:val="-"/>
      <w:lvlJc w:val="left"/>
      <w:pPr>
        <w:ind w:left="720" w:hanging="360"/>
      </w:pPr>
      <w:rPr>
        <w:rFonts w:ascii="Calibri" w:eastAsia="Times New Roman" w:hAnsi="Calibri" w:cs="Calibri"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CAD2BF8"/>
    <w:multiLevelType w:val="multilevel"/>
    <w:tmpl w:val="8EAE5658"/>
    <w:lvl w:ilvl="0">
      <w:start w:val="1"/>
      <w:numFmt w:val="decimal"/>
      <w:lvlText w:val="%1."/>
      <w:lvlJc w:val="left"/>
      <w:pPr>
        <w:ind w:left="720" w:hanging="360"/>
      </w:pPr>
      <w:rPr>
        <w:sz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47232B9"/>
    <w:multiLevelType w:val="hybridMultilevel"/>
    <w:tmpl w:val="3566144A"/>
    <w:lvl w:ilvl="0" w:tplc="51280468">
      <w:numFmt w:val="bullet"/>
      <w:lvlText w:val="-"/>
      <w:lvlJc w:val="left"/>
      <w:pPr>
        <w:ind w:left="720" w:hanging="360"/>
      </w:pPr>
      <w:rPr>
        <w:rFonts w:ascii="Calibri" w:eastAsia="Times New Roman" w:hAnsi="Calibri" w:cs="Calibri"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910249"/>
    <w:multiLevelType w:val="multilevel"/>
    <w:tmpl w:val="9EE422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0955996"/>
    <w:multiLevelType w:val="hybridMultilevel"/>
    <w:tmpl w:val="37C4A82E"/>
    <w:lvl w:ilvl="0" w:tplc="51280468">
      <w:numFmt w:val="bullet"/>
      <w:lvlText w:val="-"/>
      <w:lvlJc w:val="left"/>
      <w:pPr>
        <w:ind w:left="720" w:hanging="360"/>
      </w:pPr>
      <w:rPr>
        <w:rFonts w:ascii="Calibri" w:eastAsia="Times New Roman" w:hAnsi="Calibri" w:cs="Calibri"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8"/>
  </w:num>
  <w:num w:numId="4">
    <w:abstractNumId w:val="3"/>
  </w:num>
  <w:num w:numId="5">
    <w:abstractNumId w:val="19"/>
  </w:num>
  <w:num w:numId="6">
    <w:abstractNumId w:val="10"/>
  </w:num>
  <w:num w:numId="7">
    <w:abstractNumId w:val="8"/>
  </w:num>
  <w:num w:numId="8">
    <w:abstractNumId w:val="11"/>
  </w:num>
  <w:num w:numId="9">
    <w:abstractNumId w:val="12"/>
  </w:num>
  <w:num w:numId="10">
    <w:abstractNumId w:val="20"/>
  </w:num>
  <w:num w:numId="11">
    <w:abstractNumId w:val="4"/>
  </w:num>
  <w:num w:numId="12">
    <w:abstractNumId w:val="14"/>
  </w:num>
  <w:num w:numId="13">
    <w:abstractNumId w:val="5"/>
  </w:num>
  <w:num w:numId="14">
    <w:abstractNumId w:val="2"/>
  </w:num>
  <w:num w:numId="15">
    <w:abstractNumId w:val="13"/>
  </w:num>
  <w:num w:numId="16">
    <w:abstractNumId w:val="25"/>
  </w:num>
  <w:num w:numId="17">
    <w:abstractNumId w:val="1"/>
  </w:num>
  <w:num w:numId="18">
    <w:abstractNumId w:val="6"/>
  </w:num>
  <w:num w:numId="19">
    <w:abstractNumId w:val="15"/>
  </w:num>
  <w:num w:numId="20">
    <w:abstractNumId w:val="9"/>
  </w:num>
  <w:num w:numId="21">
    <w:abstractNumId w:val="7"/>
  </w:num>
  <w:num w:numId="22">
    <w:abstractNumId w:val="22"/>
  </w:num>
  <w:num w:numId="23">
    <w:abstractNumId w:val="23"/>
  </w:num>
  <w:num w:numId="24">
    <w:abstractNumId w:val="0"/>
  </w:num>
  <w:num w:numId="25">
    <w:abstractNumId w:val="21"/>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6A00"/>
    <w:rsid w:val="00017131"/>
    <w:rsid w:val="00036D46"/>
    <w:rsid w:val="00042F98"/>
    <w:rsid w:val="000473A1"/>
    <w:rsid w:val="000507E7"/>
    <w:rsid w:val="000519BF"/>
    <w:rsid w:val="00052C50"/>
    <w:rsid w:val="00052E23"/>
    <w:rsid w:val="000578E4"/>
    <w:rsid w:val="0006072B"/>
    <w:rsid w:val="00070214"/>
    <w:rsid w:val="00072BFA"/>
    <w:rsid w:val="00075ABC"/>
    <w:rsid w:val="000762FE"/>
    <w:rsid w:val="00080847"/>
    <w:rsid w:val="00084BF7"/>
    <w:rsid w:val="00085CA0"/>
    <w:rsid w:val="00086C7B"/>
    <w:rsid w:val="0009000C"/>
    <w:rsid w:val="00090316"/>
    <w:rsid w:val="0009668C"/>
    <w:rsid w:val="00096CFF"/>
    <w:rsid w:val="00097AF7"/>
    <w:rsid w:val="000A05C4"/>
    <w:rsid w:val="000A54CF"/>
    <w:rsid w:val="000A7E1C"/>
    <w:rsid w:val="000B0CAB"/>
    <w:rsid w:val="000B6A66"/>
    <w:rsid w:val="000B7721"/>
    <w:rsid w:val="000C731D"/>
    <w:rsid w:val="000C776E"/>
    <w:rsid w:val="000D0874"/>
    <w:rsid w:val="000D1CDC"/>
    <w:rsid w:val="000D2F9C"/>
    <w:rsid w:val="000E0EB2"/>
    <w:rsid w:val="000E1695"/>
    <w:rsid w:val="000E24DB"/>
    <w:rsid w:val="000E6055"/>
    <w:rsid w:val="000E633D"/>
    <w:rsid w:val="000E63D8"/>
    <w:rsid w:val="000F28FB"/>
    <w:rsid w:val="000F3316"/>
    <w:rsid w:val="000F49D3"/>
    <w:rsid w:val="000F567C"/>
    <w:rsid w:val="000F6A51"/>
    <w:rsid w:val="00101D9D"/>
    <w:rsid w:val="001061BC"/>
    <w:rsid w:val="0010740B"/>
    <w:rsid w:val="0011177C"/>
    <w:rsid w:val="001121BF"/>
    <w:rsid w:val="00113273"/>
    <w:rsid w:val="001176FC"/>
    <w:rsid w:val="001224CE"/>
    <w:rsid w:val="00124A24"/>
    <w:rsid w:val="00124D81"/>
    <w:rsid w:val="00136324"/>
    <w:rsid w:val="0013744F"/>
    <w:rsid w:val="00137FC8"/>
    <w:rsid w:val="001558F7"/>
    <w:rsid w:val="00164965"/>
    <w:rsid w:val="00164F96"/>
    <w:rsid w:val="001660DE"/>
    <w:rsid w:val="00171ABD"/>
    <w:rsid w:val="00172EC0"/>
    <w:rsid w:val="0017305C"/>
    <w:rsid w:val="00175B30"/>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E4A2A"/>
    <w:rsid w:val="001F5100"/>
    <w:rsid w:val="001F5702"/>
    <w:rsid w:val="002006FB"/>
    <w:rsid w:val="00205372"/>
    <w:rsid w:val="002056C2"/>
    <w:rsid w:val="002106B5"/>
    <w:rsid w:val="002114F6"/>
    <w:rsid w:val="002227C4"/>
    <w:rsid w:val="0022494B"/>
    <w:rsid w:val="00225A27"/>
    <w:rsid w:val="002263BB"/>
    <w:rsid w:val="00226407"/>
    <w:rsid w:val="00232106"/>
    <w:rsid w:val="002334D8"/>
    <w:rsid w:val="00234DF4"/>
    <w:rsid w:val="00236281"/>
    <w:rsid w:val="00240355"/>
    <w:rsid w:val="00240CB3"/>
    <w:rsid w:val="00241535"/>
    <w:rsid w:val="00242CE9"/>
    <w:rsid w:val="00244AC9"/>
    <w:rsid w:val="00250899"/>
    <w:rsid w:val="002523B3"/>
    <w:rsid w:val="002525AD"/>
    <w:rsid w:val="00255EEC"/>
    <w:rsid w:val="00256B7C"/>
    <w:rsid w:val="002611D9"/>
    <w:rsid w:val="00263DCD"/>
    <w:rsid w:val="00263F64"/>
    <w:rsid w:val="0026498D"/>
    <w:rsid w:val="002661CC"/>
    <w:rsid w:val="00272854"/>
    <w:rsid w:val="002734BE"/>
    <w:rsid w:val="002831C2"/>
    <w:rsid w:val="00285FF8"/>
    <w:rsid w:val="0029034A"/>
    <w:rsid w:val="00290B90"/>
    <w:rsid w:val="00293440"/>
    <w:rsid w:val="00293CF1"/>
    <w:rsid w:val="002A44EC"/>
    <w:rsid w:val="002A5089"/>
    <w:rsid w:val="002A5CE3"/>
    <w:rsid w:val="002A719A"/>
    <w:rsid w:val="002B03BE"/>
    <w:rsid w:val="002B43E9"/>
    <w:rsid w:val="002B4FD6"/>
    <w:rsid w:val="002B554B"/>
    <w:rsid w:val="002B72D8"/>
    <w:rsid w:val="002B78B0"/>
    <w:rsid w:val="002B78D8"/>
    <w:rsid w:val="002C0322"/>
    <w:rsid w:val="002C5276"/>
    <w:rsid w:val="002C5519"/>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2D6E"/>
    <w:rsid w:val="00333898"/>
    <w:rsid w:val="00333FE8"/>
    <w:rsid w:val="0033485B"/>
    <w:rsid w:val="003350BF"/>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46"/>
    <w:rsid w:val="003832B1"/>
    <w:rsid w:val="00387619"/>
    <w:rsid w:val="00390606"/>
    <w:rsid w:val="003960ED"/>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24375"/>
    <w:rsid w:val="00432899"/>
    <w:rsid w:val="004342F4"/>
    <w:rsid w:val="00436855"/>
    <w:rsid w:val="00440919"/>
    <w:rsid w:val="0044379E"/>
    <w:rsid w:val="00446842"/>
    <w:rsid w:val="00453FBC"/>
    <w:rsid w:val="004558E1"/>
    <w:rsid w:val="00456052"/>
    <w:rsid w:val="00457C65"/>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878"/>
    <w:rsid w:val="004E4B07"/>
    <w:rsid w:val="004E7E4B"/>
    <w:rsid w:val="004F125F"/>
    <w:rsid w:val="004F3697"/>
    <w:rsid w:val="004F5112"/>
    <w:rsid w:val="004F56C2"/>
    <w:rsid w:val="004F5A91"/>
    <w:rsid w:val="00500499"/>
    <w:rsid w:val="00502215"/>
    <w:rsid w:val="00504025"/>
    <w:rsid w:val="005042A8"/>
    <w:rsid w:val="005048B0"/>
    <w:rsid w:val="00505204"/>
    <w:rsid w:val="00507A82"/>
    <w:rsid w:val="005105A3"/>
    <w:rsid w:val="00510729"/>
    <w:rsid w:val="00511298"/>
    <w:rsid w:val="00516803"/>
    <w:rsid w:val="0052595E"/>
    <w:rsid w:val="005355B1"/>
    <w:rsid w:val="00536763"/>
    <w:rsid w:val="0054597A"/>
    <w:rsid w:val="00547BD0"/>
    <w:rsid w:val="0055396A"/>
    <w:rsid w:val="0056006D"/>
    <w:rsid w:val="00560492"/>
    <w:rsid w:val="00562A9B"/>
    <w:rsid w:val="00563FBB"/>
    <w:rsid w:val="00572FA7"/>
    <w:rsid w:val="005739BB"/>
    <w:rsid w:val="00585779"/>
    <w:rsid w:val="00591FC4"/>
    <w:rsid w:val="005923C8"/>
    <w:rsid w:val="00592E48"/>
    <w:rsid w:val="005A2D0F"/>
    <w:rsid w:val="005A33ED"/>
    <w:rsid w:val="005A561E"/>
    <w:rsid w:val="005A5E78"/>
    <w:rsid w:val="005A6B09"/>
    <w:rsid w:val="005B34A5"/>
    <w:rsid w:val="005B670E"/>
    <w:rsid w:val="005C12C4"/>
    <w:rsid w:val="005C2521"/>
    <w:rsid w:val="005C323E"/>
    <w:rsid w:val="005C493B"/>
    <w:rsid w:val="005C58A0"/>
    <w:rsid w:val="005C75D9"/>
    <w:rsid w:val="005C7A08"/>
    <w:rsid w:val="005D1662"/>
    <w:rsid w:val="005D2907"/>
    <w:rsid w:val="005E1C24"/>
    <w:rsid w:val="005E1F66"/>
    <w:rsid w:val="005E4866"/>
    <w:rsid w:val="005E4D99"/>
    <w:rsid w:val="005E66C4"/>
    <w:rsid w:val="006004B8"/>
    <w:rsid w:val="00602917"/>
    <w:rsid w:val="0060515A"/>
    <w:rsid w:val="00613DBB"/>
    <w:rsid w:val="00614A3D"/>
    <w:rsid w:val="006154A0"/>
    <w:rsid w:val="00616A91"/>
    <w:rsid w:val="00616AE0"/>
    <w:rsid w:val="0062405D"/>
    <w:rsid w:val="00632F86"/>
    <w:rsid w:val="00640501"/>
    <w:rsid w:val="00645AD7"/>
    <w:rsid w:val="0065012D"/>
    <w:rsid w:val="0065175C"/>
    <w:rsid w:val="00664627"/>
    <w:rsid w:val="0066488A"/>
    <w:rsid w:val="00665C4A"/>
    <w:rsid w:val="006668A6"/>
    <w:rsid w:val="0067030D"/>
    <w:rsid w:val="006704E7"/>
    <w:rsid w:val="00670CC0"/>
    <w:rsid w:val="00674960"/>
    <w:rsid w:val="006753BE"/>
    <w:rsid w:val="00676B38"/>
    <w:rsid w:val="006774A0"/>
    <w:rsid w:val="0068663D"/>
    <w:rsid w:val="00696A91"/>
    <w:rsid w:val="006A1D7D"/>
    <w:rsid w:val="006A68ED"/>
    <w:rsid w:val="006B73B8"/>
    <w:rsid w:val="006C00D5"/>
    <w:rsid w:val="006D02CC"/>
    <w:rsid w:val="006D0BF2"/>
    <w:rsid w:val="006D0C54"/>
    <w:rsid w:val="006D55B9"/>
    <w:rsid w:val="006D68F1"/>
    <w:rsid w:val="006E45D4"/>
    <w:rsid w:val="006E7F1B"/>
    <w:rsid w:val="006F0850"/>
    <w:rsid w:val="006F1844"/>
    <w:rsid w:val="006F3EA1"/>
    <w:rsid w:val="006F5C7D"/>
    <w:rsid w:val="006F6ECB"/>
    <w:rsid w:val="00703AF9"/>
    <w:rsid w:val="00705881"/>
    <w:rsid w:val="00707C05"/>
    <w:rsid w:val="0071168E"/>
    <w:rsid w:val="0071621E"/>
    <w:rsid w:val="007165F4"/>
    <w:rsid w:val="00716C84"/>
    <w:rsid w:val="0071787E"/>
    <w:rsid w:val="00720773"/>
    <w:rsid w:val="007208AE"/>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6979"/>
    <w:rsid w:val="007A726B"/>
    <w:rsid w:val="007B0A1D"/>
    <w:rsid w:val="007B0C93"/>
    <w:rsid w:val="007B2480"/>
    <w:rsid w:val="007B4CB6"/>
    <w:rsid w:val="007B6272"/>
    <w:rsid w:val="007B707A"/>
    <w:rsid w:val="007C4517"/>
    <w:rsid w:val="007D0ABB"/>
    <w:rsid w:val="007D58B0"/>
    <w:rsid w:val="007D6816"/>
    <w:rsid w:val="007E12FF"/>
    <w:rsid w:val="007E6343"/>
    <w:rsid w:val="007E6943"/>
    <w:rsid w:val="007E6ED4"/>
    <w:rsid w:val="007F332D"/>
    <w:rsid w:val="00800136"/>
    <w:rsid w:val="00804F40"/>
    <w:rsid w:val="008052AE"/>
    <w:rsid w:val="00805B8F"/>
    <w:rsid w:val="00812096"/>
    <w:rsid w:val="00812CB7"/>
    <w:rsid w:val="008150B8"/>
    <w:rsid w:val="00817301"/>
    <w:rsid w:val="00820821"/>
    <w:rsid w:val="008222CB"/>
    <w:rsid w:val="00822AA9"/>
    <w:rsid w:val="0082401A"/>
    <w:rsid w:val="008309EC"/>
    <w:rsid w:val="00833163"/>
    <w:rsid w:val="00842C59"/>
    <w:rsid w:val="00842E0A"/>
    <w:rsid w:val="00845539"/>
    <w:rsid w:val="00847891"/>
    <w:rsid w:val="008553FC"/>
    <w:rsid w:val="00863C18"/>
    <w:rsid w:val="00865900"/>
    <w:rsid w:val="008664F5"/>
    <w:rsid w:val="008752B3"/>
    <w:rsid w:val="0088382F"/>
    <w:rsid w:val="00885F5E"/>
    <w:rsid w:val="00887377"/>
    <w:rsid w:val="0089045D"/>
    <w:rsid w:val="00894DEC"/>
    <w:rsid w:val="0089608A"/>
    <w:rsid w:val="008A58C6"/>
    <w:rsid w:val="008A663B"/>
    <w:rsid w:val="008B0C4B"/>
    <w:rsid w:val="008B1106"/>
    <w:rsid w:val="008B1AA1"/>
    <w:rsid w:val="008B6278"/>
    <w:rsid w:val="008C0B97"/>
    <w:rsid w:val="008C0F41"/>
    <w:rsid w:val="008C21A2"/>
    <w:rsid w:val="008C39DD"/>
    <w:rsid w:val="008C4760"/>
    <w:rsid w:val="008C56E9"/>
    <w:rsid w:val="008D1341"/>
    <w:rsid w:val="008D2AA8"/>
    <w:rsid w:val="008D5771"/>
    <w:rsid w:val="008E1324"/>
    <w:rsid w:val="008E206E"/>
    <w:rsid w:val="008E2A80"/>
    <w:rsid w:val="008E4CBC"/>
    <w:rsid w:val="008E5BE7"/>
    <w:rsid w:val="008E75C0"/>
    <w:rsid w:val="008E7A30"/>
    <w:rsid w:val="008F76D7"/>
    <w:rsid w:val="008F7A18"/>
    <w:rsid w:val="009037C2"/>
    <w:rsid w:val="00904AC3"/>
    <w:rsid w:val="00912357"/>
    <w:rsid w:val="00912D92"/>
    <w:rsid w:val="0091462A"/>
    <w:rsid w:val="00935D2F"/>
    <w:rsid w:val="00942926"/>
    <w:rsid w:val="00945398"/>
    <w:rsid w:val="00946B10"/>
    <w:rsid w:val="00946C81"/>
    <w:rsid w:val="00947BE5"/>
    <w:rsid w:val="00953228"/>
    <w:rsid w:val="00957C4E"/>
    <w:rsid w:val="0097292D"/>
    <w:rsid w:val="009801D8"/>
    <w:rsid w:val="00980D1E"/>
    <w:rsid w:val="00980E9D"/>
    <w:rsid w:val="00984162"/>
    <w:rsid w:val="009924B1"/>
    <w:rsid w:val="009A089F"/>
    <w:rsid w:val="009A1AA5"/>
    <w:rsid w:val="009A35D0"/>
    <w:rsid w:val="009A4949"/>
    <w:rsid w:val="009A64FD"/>
    <w:rsid w:val="009A7BCE"/>
    <w:rsid w:val="009B62EB"/>
    <w:rsid w:val="009B7E18"/>
    <w:rsid w:val="009C17EA"/>
    <w:rsid w:val="009C2CF9"/>
    <w:rsid w:val="009D28C7"/>
    <w:rsid w:val="009D3DE4"/>
    <w:rsid w:val="009D41CC"/>
    <w:rsid w:val="009E7E52"/>
    <w:rsid w:val="009F3783"/>
    <w:rsid w:val="009F46B9"/>
    <w:rsid w:val="009F5809"/>
    <w:rsid w:val="00A00D6F"/>
    <w:rsid w:val="00A019FD"/>
    <w:rsid w:val="00A02128"/>
    <w:rsid w:val="00A111A1"/>
    <w:rsid w:val="00A12134"/>
    <w:rsid w:val="00A1222F"/>
    <w:rsid w:val="00A13299"/>
    <w:rsid w:val="00A2190E"/>
    <w:rsid w:val="00A2260E"/>
    <w:rsid w:val="00A22D77"/>
    <w:rsid w:val="00A2367C"/>
    <w:rsid w:val="00A260A7"/>
    <w:rsid w:val="00A27925"/>
    <w:rsid w:val="00A31EB0"/>
    <w:rsid w:val="00A32ABB"/>
    <w:rsid w:val="00A35B14"/>
    <w:rsid w:val="00A433EE"/>
    <w:rsid w:val="00A4724E"/>
    <w:rsid w:val="00A5518B"/>
    <w:rsid w:val="00A556FA"/>
    <w:rsid w:val="00A61513"/>
    <w:rsid w:val="00A63B68"/>
    <w:rsid w:val="00A64DB0"/>
    <w:rsid w:val="00A7054E"/>
    <w:rsid w:val="00A72990"/>
    <w:rsid w:val="00A762F7"/>
    <w:rsid w:val="00A7758D"/>
    <w:rsid w:val="00A8008C"/>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B7424"/>
    <w:rsid w:val="00AC02DF"/>
    <w:rsid w:val="00AC4AE5"/>
    <w:rsid w:val="00AC55EA"/>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16BD6"/>
    <w:rsid w:val="00B203CF"/>
    <w:rsid w:val="00B244F9"/>
    <w:rsid w:val="00B27ED0"/>
    <w:rsid w:val="00B3241D"/>
    <w:rsid w:val="00B41567"/>
    <w:rsid w:val="00B429BC"/>
    <w:rsid w:val="00B462F4"/>
    <w:rsid w:val="00B53B3F"/>
    <w:rsid w:val="00B57770"/>
    <w:rsid w:val="00B64C2F"/>
    <w:rsid w:val="00B667D5"/>
    <w:rsid w:val="00B66BFD"/>
    <w:rsid w:val="00B670A4"/>
    <w:rsid w:val="00B67736"/>
    <w:rsid w:val="00B72A46"/>
    <w:rsid w:val="00B743D4"/>
    <w:rsid w:val="00B764E7"/>
    <w:rsid w:val="00B825E1"/>
    <w:rsid w:val="00B83C9D"/>
    <w:rsid w:val="00B8465B"/>
    <w:rsid w:val="00B90D01"/>
    <w:rsid w:val="00B941C8"/>
    <w:rsid w:val="00B948F0"/>
    <w:rsid w:val="00B951B3"/>
    <w:rsid w:val="00B95B33"/>
    <w:rsid w:val="00BA1C71"/>
    <w:rsid w:val="00BA1D56"/>
    <w:rsid w:val="00BA3221"/>
    <w:rsid w:val="00BA4B52"/>
    <w:rsid w:val="00BA762F"/>
    <w:rsid w:val="00BB2C77"/>
    <w:rsid w:val="00BB2C7F"/>
    <w:rsid w:val="00BB4682"/>
    <w:rsid w:val="00BC058B"/>
    <w:rsid w:val="00BC56E3"/>
    <w:rsid w:val="00BD633A"/>
    <w:rsid w:val="00BE2A3C"/>
    <w:rsid w:val="00BE43E7"/>
    <w:rsid w:val="00BE503F"/>
    <w:rsid w:val="00BE5487"/>
    <w:rsid w:val="00BF2ED1"/>
    <w:rsid w:val="00BF3E0F"/>
    <w:rsid w:val="00C00D45"/>
    <w:rsid w:val="00C01688"/>
    <w:rsid w:val="00C01AC4"/>
    <w:rsid w:val="00C01AED"/>
    <w:rsid w:val="00C02239"/>
    <w:rsid w:val="00C06972"/>
    <w:rsid w:val="00C07835"/>
    <w:rsid w:val="00C12911"/>
    <w:rsid w:val="00C12C25"/>
    <w:rsid w:val="00C134D6"/>
    <w:rsid w:val="00C2028E"/>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6957"/>
    <w:rsid w:val="00C67AA2"/>
    <w:rsid w:val="00C7349C"/>
    <w:rsid w:val="00C73AB6"/>
    <w:rsid w:val="00C778DF"/>
    <w:rsid w:val="00C77EC3"/>
    <w:rsid w:val="00C81CE9"/>
    <w:rsid w:val="00C82301"/>
    <w:rsid w:val="00C8721B"/>
    <w:rsid w:val="00C923DC"/>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41CD"/>
    <w:rsid w:val="00D3156A"/>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239D"/>
    <w:rsid w:val="00DA5384"/>
    <w:rsid w:val="00DA5785"/>
    <w:rsid w:val="00DB108F"/>
    <w:rsid w:val="00DB1F45"/>
    <w:rsid w:val="00DB4EFC"/>
    <w:rsid w:val="00DB6C13"/>
    <w:rsid w:val="00DB6CC7"/>
    <w:rsid w:val="00DB6EDB"/>
    <w:rsid w:val="00DC147F"/>
    <w:rsid w:val="00DC47C1"/>
    <w:rsid w:val="00DC6280"/>
    <w:rsid w:val="00DC7631"/>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30539"/>
    <w:rsid w:val="00E3341B"/>
    <w:rsid w:val="00E357E3"/>
    <w:rsid w:val="00E35CDE"/>
    <w:rsid w:val="00E36606"/>
    <w:rsid w:val="00E37C2B"/>
    <w:rsid w:val="00E53A15"/>
    <w:rsid w:val="00E53D08"/>
    <w:rsid w:val="00E63840"/>
    <w:rsid w:val="00E664B2"/>
    <w:rsid w:val="00E736AE"/>
    <w:rsid w:val="00E73996"/>
    <w:rsid w:val="00E8012E"/>
    <w:rsid w:val="00E81B79"/>
    <w:rsid w:val="00E81C5A"/>
    <w:rsid w:val="00E96669"/>
    <w:rsid w:val="00E97A13"/>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7EDC"/>
    <w:rsid w:val="00F019B5"/>
    <w:rsid w:val="00F1533D"/>
    <w:rsid w:val="00F157D4"/>
    <w:rsid w:val="00F16070"/>
    <w:rsid w:val="00F244F1"/>
    <w:rsid w:val="00F24B46"/>
    <w:rsid w:val="00F27E6F"/>
    <w:rsid w:val="00F30B2E"/>
    <w:rsid w:val="00F31E54"/>
    <w:rsid w:val="00F43A75"/>
    <w:rsid w:val="00F44AE1"/>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E391F"/>
    <w:rsid w:val="00FE78EF"/>
    <w:rsid w:val="00FF0217"/>
    <w:rsid w:val="00FF2785"/>
    <w:rsid w:val="00FF64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449B2"/>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8E"/>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widowControl w:val="0"/>
      <w:tabs>
        <w:tab w:val="center" w:pos="4252"/>
        <w:tab w:val="right" w:pos="8504"/>
      </w:tabs>
      <w:adjustRightInd w:val="0"/>
      <w:spacing w:line="360" w:lineRule="atLeast"/>
      <w:jc w:val="both"/>
      <w:textAlignment w:val="baseline"/>
    </w:pPr>
    <w:rPr>
      <w:lang w:val="es-ES" w:eastAsia="es-ES"/>
    </w:rPr>
  </w:style>
  <w:style w:type="paragraph" w:styleId="Piedepgina">
    <w:name w:val="footer"/>
    <w:basedOn w:val="Normal"/>
    <w:rsid w:val="009801D8"/>
    <w:pPr>
      <w:widowControl w:val="0"/>
      <w:tabs>
        <w:tab w:val="center" w:pos="4252"/>
        <w:tab w:val="right" w:pos="8504"/>
      </w:tabs>
      <w:adjustRightInd w:val="0"/>
      <w:spacing w:line="360" w:lineRule="atLeast"/>
      <w:jc w:val="both"/>
      <w:textAlignment w:val="baseline"/>
    </w:pPr>
    <w:rPr>
      <w:lang w:val="es-ES" w:eastAsia="es-ES"/>
    </w:r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widowControl w:val="0"/>
      <w:adjustRightInd w:val="0"/>
      <w:spacing w:after="120" w:line="360" w:lineRule="atLeast"/>
      <w:jc w:val="both"/>
      <w:textAlignment w:val="baseline"/>
    </w:pPr>
    <w:rPr>
      <w:lang w:val="es-ES" w:eastAsia="es-ES"/>
    </w:rPr>
  </w:style>
  <w:style w:type="paragraph" w:styleId="Textonotapie">
    <w:name w:val="footnote text"/>
    <w:basedOn w:val="Normal"/>
    <w:semiHidden/>
    <w:rsid w:val="00723ABB"/>
    <w:pPr>
      <w:widowControl w:val="0"/>
      <w:adjustRightInd w:val="0"/>
      <w:spacing w:line="360" w:lineRule="atLeast"/>
      <w:jc w:val="both"/>
      <w:textAlignment w:val="baseline"/>
    </w:pPr>
    <w:rPr>
      <w:sz w:val="20"/>
      <w:szCs w:val="20"/>
      <w:lang w:val="es-ES" w:eastAsia="es-ES"/>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widowControl w:val="0"/>
      <w:adjustRightInd w:val="0"/>
      <w:spacing w:line="360" w:lineRule="atLeast"/>
      <w:ind w:left="720"/>
      <w:contextualSpacing/>
      <w:jc w:val="both"/>
      <w:textAlignment w:val="baseline"/>
    </w:pPr>
    <w:rPr>
      <w:lang w:val="es-ES" w:eastAsia="es-ES"/>
    </w:r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widowControl w:val="0"/>
      <w:adjustRightInd w:val="0"/>
      <w:jc w:val="both"/>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paragraph" w:customStyle="1" w:styleId="Default">
    <w:name w:val="Default"/>
    <w:rsid w:val="0068663D"/>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502215"/>
    <w:rPr>
      <w:sz w:val="16"/>
      <w:szCs w:val="16"/>
    </w:rPr>
  </w:style>
  <w:style w:type="paragraph" w:styleId="Textocomentario">
    <w:name w:val="annotation text"/>
    <w:basedOn w:val="Normal"/>
    <w:link w:val="TextocomentarioCar"/>
    <w:uiPriority w:val="99"/>
    <w:semiHidden/>
    <w:unhideWhenUsed/>
    <w:rsid w:val="00502215"/>
    <w:pPr>
      <w:widowControl w:val="0"/>
      <w:adjustRightInd w:val="0"/>
      <w:jc w:val="both"/>
      <w:textAlignment w:val="baseline"/>
    </w:pPr>
    <w:rPr>
      <w:sz w:val="20"/>
      <w:szCs w:val="20"/>
      <w:lang w:val="es-ES" w:eastAsia="es-ES"/>
    </w:rPr>
  </w:style>
  <w:style w:type="character" w:customStyle="1" w:styleId="TextocomentarioCar">
    <w:name w:val="Texto comentario Car"/>
    <w:basedOn w:val="Fuentedeprrafopredeter"/>
    <w:link w:val="Textocomentario"/>
    <w:uiPriority w:val="99"/>
    <w:semiHidden/>
    <w:rsid w:val="00502215"/>
    <w:rPr>
      <w:lang w:val="es-ES" w:eastAsia="es-ES"/>
    </w:rPr>
  </w:style>
  <w:style w:type="paragraph" w:styleId="Asuntodelcomentario">
    <w:name w:val="annotation subject"/>
    <w:basedOn w:val="Textocomentario"/>
    <w:next w:val="Textocomentario"/>
    <w:link w:val="AsuntodelcomentarioCar"/>
    <w:uiPriority w:val="99"/>
    <w:semiHidden/>
    <w:unhideWhenUsed/>
    <w:rsid w:val="00502215"/>
    <w:rPr>
      <w:b/>
      <w:bCs/>
    </w:rPr>
  </w:style>
  <w:style w:type="character" w:customStyle="1" w:styleId="AsuntodelcomentarioCar">
    <w:name w:val="Asunto del comentario Car"/>
    <w:basedOn w:val="TextocomentarioCar"/>
    <w:link w:val="Asuntodelcomentario"/>
    <w:uiPriority w:val="99"/>
    <w:semiHidden/>
    <w:rsid w:val="0050221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557">
      <w:bodyDiv w:val="1"/>
      <w:marLeft w:val="0"/>
      <w:marRight w:val="0"/>
      <w:marTop w:val="0"/>
      <w:marBottom w:val="0"/>
      <w:divBdr>
        <w:top w:val="none" w:sz="0" w:space="0" w:color="auto"/>
        <w:left w:val="none" w:sz="0" w:space="0" w:color="auto"/>
        <w:bottom w:val="none" w:sz="0" w:space="0" w:color="auto"/>
        <w:right w:val="none" w:sz="0" w:space="0" w:color="auto"/>
      </w:divBdr>
    </w:div>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588539490">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6458596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28414857">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06703414">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57075116">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4</cp:revision>
  <cp:lastPrinted>2020-02-13T14:13:00Z</cp:lastPrinted>
  <dcterms:created xsi:type="dcterms:W3CDTF">2020-04-13T13:48:00Z</dcterms:created>
  <dcterms:modified xsi:type="dcterms:W3CDTF">2020-04-27T22:41:00Z</dcterms:modified>
</cp:coreProperties>
</file>