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3EBF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1F96018D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597D59B2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58C641BB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48D4960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1E8C3E0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0534177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3A75EFCD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4254F0" w:rsidRPr="00504025" w14:paraId="28629532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38E6F3C8" w14:textId="77777777" w:rsidR="004254F0" w:rsidRPr="00504025" w:rsidRDefault="004254F0" w:rsidP="004254F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GSV0301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F230BA3" w14:textId="77777777" w:rsidR="004254F0" w:rsidRPr="0041438F" w:rsidRDefault="004254F0" w:rsidP="004254F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E8226BC" w14:textId="77777777" w:rsidR="004254F0" w:rsidRPr="0041438F" w:rsidRDefault="004254F0" w:rsidP="004254F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7214CED0" w14:textId="19636254" w:rsidR="004254F0" w:rsidRPr="0041438F" w:rsidRDefault="004254F0" w:rsidP="004254F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34EFD92" w14:textId="20527C2E" w:rsidR="004254F0" w:rsidRPr="0041438F" w:rsidRDefault="004254F0" w:rsidP="004254F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1A3A42F7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690259C1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Ofertas de formación en red en los que participa la UTP</w:t>
            </w:r>
          </w:p>
        </w:tc>
      </w:tr>
      <w:tr w:rsidR="00E8012E" w:rsidRPr="00504025" w14:paraId="3A46BC11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4827CF41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participación de la Universidad en ofertas de formación en red</w:t>
            </w:r>
          </w:p>
        </w:tc>
      </w:tr>
      <w:tr w:rsidR="00E8012E" w:rsidRPr="00504025" w14:paraId="769DBAF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6A9AEA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1F72BC8E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1C19A8F0" w14:textId="21D60CF8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8C5BAA" w:rsidRPr="008C5BA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al desarrollo regional a través del aprovechamiento y la transformación de bienes y servicios, mediante la incidencia en políticas públicas, programas, proyectos y acciones, que sean pertinentes a las capacidades académicas e investigativas de la Universidad.</w:t>
            </w:r>
          </w:p>
        </w:tc>
      </w:tr>
      <w:tr w:rsidR="00E8012E" w:rsidRPr="00504025" w14:paraId="31451803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0FB8645D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30388F2F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FEEEFEB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7C76E3AF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78099E3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2406B41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4D9BEF7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307FC8BF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7F1494DC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42B6EFA6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1F0BA6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0EA272AB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39FA8CB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443EC890" w14:textId="77777777" w:rsidR="00972021" w:rsidRPr="00504025" w:rsidRDefault="00972021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1DD7FBD4" w14:textId="77777777" w:rsidR="00972021" w:rsidRPr="00787881" w:rsidRDefault="00972021" w:rsidP="0097202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Visibilidad nacional e internacional</w:t>
            </w:r>
          </w:p>
          <w:p w14:paraId="01E4A506" w14:textId="77777777" w:rsidR="00972021" w:rsidRDefault="00972021" w:rsidP="0097202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15. Inserción de la institución en contextos académicos nacionales e internacionales</w:t>
            </w:r>
            <w:r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3B9B82B7" w14:textId="77777777" w:rsidR="00972021" w:rsidRDefault="00972021" w:rsidP="0097202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57F26E6A" w14:textId="77777777" w:rsidR="00972021" w:rsidRPr="00787881" w:rsidRDefault="00972021" w:rsidP="0097202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Visibilidad nacional e internacional</w:t>
            </w:r>
          </w:p>
          <w:p w14:paraId="0A82B160" w14:textId="77777777" w:rsidR="00972021" w:rsidRDefault="00972021" w:rsidP="0097202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16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Relaciones externas de profesores y estudiantes</w:t>
            </w:r>
          </w:p>
          <w:p w14:paraId="52DB73AF" w14:textId="77777777" w:rsidR="00972021" w:rsidRDefault="00972021" w:rsidP="0097202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7F1E92D" w14:textId="77777777" w:rsidR="00972021" w:rsidRPr="00787881" w:rsidRDefault="00972021" w:rsidP="0097202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Pertinencia e impacto social</w:t>
            </w:r>
          </w:p>
          <w:p w14:paraId="2A4AB22F" w14:textId="268B2CB4" w:rsidR="00E8012E" w:rsidRPr="00787881" w:rsidRDefault="00972021" w:rsidP="0097202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19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Institución y entorno</w:t>
            </w:r>
          </w:p>
        </w:tc>
      </w:tr>
      <w:tr w:rsidR="00E8012E" w:rsidRPr="00504025" w14:paraId="25757B8B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0915C970" w14:textId="109BFC8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23DD93D3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7A833DE7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67CB9BB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79EDF79F" w14:textId="6ACC53CD" w:rsidR="00E8012E" w:rsidRPr="00504025" w:rsidRDefault="00EF0754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394193E9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23D422F2" w14:textId="3BB7C035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1C4D547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5DAE15B2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7EACAD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F0E6B3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711559F" w14:textId="5624DE5A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665BF0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</w:p>
        </w:tc>
      </w:tr>
      <w:tr w:rsidR="00E8012E" w:rsidRPr="00504025" w14:paraId="4C9CF965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734B8A9" w14:textId="5F730D18" w:rsidR="00E8012E" w:rsidRPr="00504025" w:rsidRDefault="00E8012E" w:rsidP="00665BF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6E499A42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D1874E7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18AFB5BD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7DBCC88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36425213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2953867C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045B05E3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E8012E" w:rsidRPr="00504025" w14:paraId="1C0739A3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191AF5CA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6C3DDAFE" w14:textId="5F66F5F7" w:rsidR="00E8012E" w:rsidRPr="00504025" w:rsidRDefault="00E8012E" w:rsidP="003248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Definición 1</w:t>
            </w:r>
            <w:r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3248C0">
              <w:rPr>
                <w:rFonts w:asciiTheme="minorHAnsi" w:hAnsiTheme="minorHAnsi"/>
                <w:sz w:val="20"/>
                <w:szCs w:val="20"/>
                <w:lang w:val="es-CO"/>
              </w:rPr>
              <w:t>OFERTAS ACADÉMICAS EN RED:</w:t>
            </w:r>
            <w:r w:rsidR="00C83A49">
              <w:rPr>
                <w:rFonts w:asciiTheme="minorHAnsi" w:hAnsiTheme="minorHAnsi"/>
                <w:sz w:val="20"/>
                <w:szCs w:val="20"/>
                <w:lang w:val="es-CO"/>
              </w:rPr>
              <w:t>. Oferta</w:t>
            </w:r>
            <w:r w:rsidR="003248C0">
              <w:rPr>
                <w:rFonts w:asciiTheme="minorHAnsi" w:hAnsiTheme="minorHAnsi"/>
                <w:sz w:val="20"/>
                <w:szCs w:val="20"/>
                <w:lang w:val="es-CO"/>
              </w:rPr>
              <w:t>s</w:t>
            </w:r>
            <w:r w:rsidR="00C83A4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académica a ni</w:t>
            </w:r>
            <w:r w:rsidR="003248C0">
              <w:rPr>
                <w:rFonts w:asciiTheme="minorHAnsi" w:hAnsiTheme="minorHAnsi"/>
                <w:sz w:val="20"/>
                <w:szCs w:val="20"/>
                <w:lang w:val="es-CO"/>
              </w:rPr>
              <w:t>vel postgradual que se adelantan</w:t>
            </w:r>
            <w:r w:rsidR="00C83A4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entre 2 o má</w:t>
            </w:r>
            <w:r w:rsidR="003248C0">
              <w:rPr>
                <w:rFonts w:asciiTheme="minorHAnsi" w:hAnsiTheme="minorHAnsi"/>
                <w:sz w:val="20"/>
                <w:szCs w:val="20"/>
                <w:lang w:val="es-CO"/>
              </w:rPr>
              <w:t>s instituciones de educación superior.</w:t>
            </w:r>
          </w:p>
        </w:tc>
      </w:tr>
    </w:tbl>
    <w:p w14:paraId="5C3AE353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A2FE16F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79E849F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71A0AE4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F69B4F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550188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4BFFF856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CC91695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6974269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27F8A41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08BB627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17BD48D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53A06999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5E6C85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4C2EA13E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C4B09F3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25C98A9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FD792FC" w14:textId="077763CD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Ofertas de formación en red en los que participa la UTP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ofertas de formación en red en las que participa la Universidad</w:t>
            </w:r>
            <w:r w:rsidR="003B177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</w:t>
            </w:r>
          </w:p>
        </w:tc>
      </w:tr>
      <w:tr w:rsidR="00E8012E" w:rsidRPr="00504025" w14:paraId="5E1ECF4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3EC9D3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520327E8" w14:textId="48DD970B" w:rsidR="00E8012E" w:rsidRPr="00D47949" w:rsidRDefault="00823749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Se tendrán encuenta el número de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ofertas de formación en red </w:t>
            </w:r>
            <w:r w:rsidR="003B177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a nivel postgradual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en las que participa la Universidad</w:t>
            </w:r>
            <w:r w:rsidRPr="00D479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B177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que se tengan actualmente o que se encuentren en proceso de gestión.</w:t>
            </w:r>
          </w:p>
        </w:tc>
      </w:tr>
      <w:tr w:rsidR="00E8012E" w:rsidRPr="00504025" w14:paraId="236CD00C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F023154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722B443F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1"/>
              <w:gridCol w:w="1345"/>
              <w:gridCol w:w="1393"/>
              <w:gridCol w:w="1171"/>
            </w:tblGrid>
            <w:tr w:rsidR="006A29D0" w14:paraId="12E8B922" w14:textId="77777777" w:rsidTr="0052216A">
              <w:trPr>
                <w:jc w:val="center"/>
              </w:trPr>
              <w:tc>
                <w:tcPr>
                  <w:tcW w:w="1171" w:type="dxa"/>
                  <w:shd w:val="clear" w:color="auto" w:fill="95B3D7" w:themeFill="accent1" w:themeFillTint="99"/>
                </w:tcPr>
                <w:p w14:paraId="5CF12E58" w14:textId="3F49A8AF" w:rsidR="006A29D0" w:rsidRDefault="006A29D0" w:rsidP="0052216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Oferta de formación en Red</w:t>
                  </w:r>
                </w:p>
              </w:tc>
              <w:tc>
                <w:tcPr>
                  <w:tcW w:w="1345" w:type="dxa"/>
                  <w:shd w:val="clear" w:color="auto" w:fill="95B3D7" w:themeFill="accent1" w:themeFillTint="99"/>
                </w:tcPr>
                <w:p w14:paraId="2B8BC235" w14:textId="77777777" w:rsidR="006A29D0" w:rsidRDefault="006A29D0" w:rsidP="0052216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Facultad asociada a la oferta</w:t>
                  </w:r>
                </w:p>
              </w:tc>
              <w:tc>
                <w:tcPr>
                  <w:tcW w:w="1189" w:type="dxa"/>
                  <w:shd w:val="clear" w:color="auto" w:fill="95B3D7" w:themeFill="accent1" w:themeFillTint="99"/>
                </w:tcPr>
                <w:p w14:paraId="2BA635BC" w14:textId="30DAADB6" w:rsidR="006A29D0" w:rsidRDefault="006A29D0" w:rsidP="0052216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Universidades asociadas al proceso</w:t>
                  </w:r>
                </w:p>
              </w:tc>
              <w:tc>
                <w:tcPr>
                  <w:tcW w:w="1171" w:type="dxa"/>
                  <w:shd w:val="clear" w:color="auto" w:fill="95B3D7" w:themeFill="accent1" w:themeFillTint="99"/>
                </w:tcPr>
                <w:p w14:paraId="226835E8" w14:textId="77777777" w:rsidR="006A29D0" w:rsidRDefault="006A29D0" w:rsidP="0052216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Fecha oferta</w:t>
                  </w:r>
                </w:p>
              </w:tc>
            </w:tr>
            <w:tr w:rsidR="006A29D0" w14:paraId="0658C724" w14:textId="77777777" w:rsidTr="0052216A">
              <w:trPr>
                <w:jc w:val="center"/>
              </w:trPr>
              <w:tc>
                <w:tcPr>
                  <w:tcW w:w="1171" w:type="dxa"/>
                </w:tcPr>
                <w:p w14:paraId="05131B81" w14:textId="77777777" w:rsidR="006A29D0" w:rsidRDefault="006A29D0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45" w:type="dxa"/>
                </w:tcPr>
                <w:p w14:paraId="4912E8A6" w14:textId="77777777" w:rsidR="006A29D0" w:rsidRDefault="006A29D0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7573F866" w14:textId="77777777" w:rsidR="006A29D0" w:rsidRDefault="006A29D0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14:paraId="7D0D67EC" w14:textId="77777777" w:rsidR="006A29D0" w:rsidRDefault="006A29D0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6A29D0" w14:paraId="3148CCCF" w14:textId="77777777" w:rsidTr="0052216A">
              <w:trPr>
                <w:jc w:val="center"/>
              </w:trPr>
              <w:tc>
                <w:tcPr>
                  <w:tcW w:w="1171" w:type="dxa"/>
                </w:tcPr>
                <w:p w14:paraId="16DC740A" w14:textId="77777777" w:rsidR="006A29D0" w:rsidRDefault="006A29D0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45" w:type="dxa"/>
                </w:tcPr>
                <w:p w14:paraId="225C73CF" w14:textId="77777777" w:rsidR="006A29D0" w:rsidRDefault="006A29D0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</w:tcPr>
                <w:p w14:paraId="4FD38D50" w14:textId="77777777" w:rsidR="006A29D0" w:rsidRDefault="006A29D0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</w:tcPr>
                <w:p w14:paraId="01E109FC" w14:textId="77777777" w:rsidR="006A29D0" w:rsidRDefault="006A29D0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C5E7E3C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3B436454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2C39CC2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076148F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6CFF6E44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386B56A8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1E360903" w14:textId="41034448" w:rsidR="00E8012E" w:rsidRPr="002C5276" w:rsidRDefault="00034A80" w:rsidP="00163964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Tabla en excel</w:t>
                  </w:r>
                  <w:r w:rsidR="00163964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 con información resumen </w:t>
                  </w:r>
                  <w:r w:rsidR="00163964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de los procesos adelantados </w:t>
                  </w:r>
                </w:p>
              </w:tc>
              <w:tc>
                <w:tcPr>
                  <w:tcW w:w="1417" w:type="dxa"/>
                </w:tcPr>
                <w:p w14:paraId="1A04778F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3FBDAD4B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340D6245" w14:textId="77777777" w:rsidR="00E8012E" w:rsidRPr="002C5276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007FBE8C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AADE512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40594A6F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C89577F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BEE6E70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50FAD96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45830060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14:paraId="4DB23525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48ADB737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B5A8C9A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6BD0BEB1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423088D5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AFE2905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44F0EA11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6378964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24293BF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5CEE5256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3DD9A4C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61924F16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231842" w:rsidRPr="00CF29F3" w14:paraId="0ED2FF94" w14:textId="77777777" w:rsidTr="00CF29F3">
        <w:trPr>
          <w:jc w:val="center"/>
        </w:trPr>
        <w:tc>
          <w:tcPr>
            <w:tcW w:w="1129" w:type="dxa"/>
            <w:vAlign w:val="center"/>
          </w:tcPr>
          <w:p w14:paraId="6950574E" w14:textId="0566D8FF" w:rsidR="00231842" w:rsidRPr="00CF29F3" w:rsidRDefault="00231842" w:rsidP="0023184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A322FF7" w14:textId="5F473B69" w:rsidR="00231842" w:rsidRPr="00CF29F3" w:rsidRDefault="00231842" w:rsidP="0023184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0266EE67" w14:textId="211D1BF5" w:rsidR="00231842" w:rsidRPr="00CF29F3" w:rsidRDefault="00231842" w:rsidP="0023184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41D48676" w14:textId="75D6DB7D" w:rsidR="00231842" w:rsidRPr="00CF29F3" w:rsidRDefault="00231842" w:rsidP="0023184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11373AAF" w14:textId="32F9DB60" w:rsidR="00231842" w:rsidRPr="00CF29F3" w:rsidRDefault="00231842" w:rsidP="00231842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4FA3867D" w14:textId="77777777" w:rsidR="00E8012E" w:rsidRPr="00C363D4" w:rsidRDefault="00E8012E" w:rsidP="00B64C2F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B64C2F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9A3DE" w14:textId="77777777" w:rsidR="00B036DC" w:rsidRDefault="00B036DC">
      <w:r>
        <w:separator/>
      </w:r>
    </w:p>
  </w:endnote>
  <w:endnote w:type="continuationSeparator" w:id="0">
    <w:p w14:paraId="17A2B05B" w14:textId="77777777" w:rsidR="00B036DC" w:rsidRDefault="00B0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2D5F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638B" w14:textId="77777777" w:rsidR="00B036DC" w:rsidRDefault="00B036DC">
      <w:r>
        <w:separator/>
      </w:r>
    </w:p>
  </w:footnote>
  <w:footnote w:type="continuationSeparator" w:id="0">
    <w:p w14:paraId="18AF3D40" w14:textId="77777777" w:rsidR="00B036DC" w:rsidRDefault="00B0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598"/>
      <w:gridCol w:w="2398"/>
    </w:tblGrid>
    <w:tr w:rsidR="002831C2" w:rsidRPr="004036F2" w14:paraId="5DD7145D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0D078496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4D4FCCB" wp14:editId="59F2D5A1">
                <wp:extent cx="1171185" cy="854648"/>
                <wp:effectExtent l="0" t="0" r="0" b="3175"/>
                <wp:docPr id="1087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7476135B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70D171FB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2E0EA7FD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49E94AF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4F6DD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360EFA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2360565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ECB9E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A55951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7778E1E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DC0564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C7AE5D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46C9B92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7E422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C2AFB" w14:textId="23A5FA12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4254F0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4254F0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3D1AC98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1F352920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4A80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0D59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3964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0BA6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1842"/>
    <w:rsid w:val="00232106"/>
    <w:rsid w:val="002334D8"/>
    <w:rsid w:val="00234DF4"/>
    <w:rsid w:val="00236281"/>
    <w:rsid w:val="00240251"/>
    <w:rsid w:val="00240CB3"/>
    <w:rsid w:val="00241535"/>
    <w:rsid w:val="00242CE9"/>
    <w:rsid w:val="002523B3"/>
    <w:rsid w:val="002525AD"/>
    <w:rsid w:val="00255EEC"/>
    <w:rsid w:val="00256B7C"/>
    <w:rsid w:val="00260FD7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248C0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177F"/>
    <w:rsid w:val="003B2C2C"/>
    <w:rsid w:val="003D11D8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254F0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162"/>
    <w:rsid w:val="00616AE0"/>
    <w:rsid w:val="0062405D"/>
    <w:rsid w:val="00632F86"/>
    <w:rsid w:val="00640501"/>
    <w:rsid w:val="00645AD7"/>
    <w:rsid w:val="0065175C"/>
    <w:rsid w:val="0066488A"/>
    <w:rsid w:val="00665BF0"/>
    <w:rsid w:val="00665C4A"/>
    <w:rsid w:val="006668A6"/>
    <w:rsid w:val="0067030D"/>
    <w:rsid w:val="006704E7"/>
    <w:rsid w:val="00670CC0"/>
    <w:rsid w:val="00674960"/>
    <w:rsid w:val="006753BE"/>
    <w:rsid w:val="006769E9"/>
    <w:rsid w:val="00676B38"/>
    <w:rsid w:val="006774A0"/>
    <w:rsid w:val="00696A91"/>
    <w:rsid w:val="006A1D7D"/>
    <w:rsid w:val="006A29D0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39F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3749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C5BAA"/>
    <w:rsid w:val="008D1341"/>
    <w:rsid w:val="008D2AA8"/>
    <w:rsid w:val="008D5771"/>
    <w:rsid w:val="008E0CC8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2021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36DC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3A49"/>
    <w:rsid w:val="00C8721B"/>
    <w:rsid w:val="00C94CEF"/>
    <w:rsid w:val="00C95150"/>
    <w:rsid w:val="00C9706F"/>
    <w:rsid w:val="00C97F80"/>
    <w:rsid w:val="00CA0BD8"/>
    <w:rsid w:val="00CA2483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0754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B2FBE"/>
  <w15:docId w15:val="{86E8A679-25BB-4FC6-BB60-965E95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4</cp:revision>
  <cp:lastPrinted>2008-11-24T15:14:00Z</cp:lastPrinted>
  <dcterms:created xsi:type="dcterms:W3CDTF">2020-04-22T20:40:00Z</dcterms:created>
  <dcterms:modified xsi:type="dcterms:W3CDTF">2020-04-27T22:43:00Z</dcterms:modified>
</cp:coreProperties>
</file>