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4056" w14:textId="77777777" w:rsidR="00E8012E" w:rsidRPr="00504025" w:rsidRDefault="00E8012E" w:rsidP="00136324">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Información General</w:t>
      </w:r>
    </w:p>
    <w:p w14:paraId="25180ACC" w14:textId="77777777" w:rsidR="00E8012E" w:rsidRPr="00504025" w:rsidRDefault="00E8012E" w:rsidP="00FC44D7">
      <w:pPr>
        <w:spacing w:line="0" w:lineRule="atLeast"/>
        <w:rPr>
          <w:rFonts w:asciiTheme="minorHAnsi" w:hAnsiTheme="minorHAns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1E0" w:firstRow="1" w:lastRow="1" w:firstColumn="1" w:lastColumn="1" w:noHBand="0" w:noVBand="0"/>
      </w:tblPr>
      <w:tblGrid>
        <w:gridCol w:w="2207"/>
        <w:gridCol w:w="1104"/>
        <w:gridCol w:w="1104"/>
        <w:gridCol w:w="2207"/>
        <w:gridCol w:w="2208"/>
      </w:tblGrid>
      <w:tr w:rsidR="00E8012E" w:rsidRPr="00504025" w14:paraId="7C8A2BA2" w14:textId="77777777" w:rsidTr="000473A1">
        <w:trPr>
          <w:trHeight w:val="388"/>
          <w:jc w:val="center"/>
        </w:trPr>
        <w:tc>
          <w:tcPr>
            <w:tcW w:w="2207" w:type="dxa"/>
            <w:shd w:val="clear" w:color="auto" w:fill="17365D" w:themeFill="text2" w:themeFillShade="BF"/>
            <w:vAlign w:val="center"/>
          </w:tcPr>
          <w:p w14:paraId="2662E8A3" w14:textId="77777777" w:rsidR="00E8012E" w:rsidRPr="00E53D08" w:rsidRDefault="00E8012E" w:rsidP="0041438F">
            <w:pPr>
              <w:spacing w:line="0" w:lineRule="atLeast"/>
              <w:jc w:val="center"/>
              <w:rPr>
                <w:rFonts w:asciiTheme="minorHAnsi" w:hAnsiTheme="minorHAnsi" w:cs="Arial"/>
                <w:sz w:val="20"/>
                <w:szCs w:val="20"/>
                <w:lang w:val="es-CO"/>
              </w:rPr>
            </w:pPr>
            <w:r w:rsidRPr="00504025">
              <w:rPr>
                <w:rFonts w:asciiTheme="minorHAnsi" w:hAnsiTheme="minorHAnsi" w:cs="Arial"/>
                <w:b/>
                <w:sz w:val="20"/>
                <w:szCs w:val="20"/>
                <w:lang w:val="es-CO"/>
              </w:rPr>
              <w:t>Código</w:t>
            </w:r>
          </w:p>
        </w:tc>
        <w:tc>
          <w:tcPr>
            <w:tcW w:w="1104" w:type="dxa"/>
            <w:shd w:val="clear" w:color="auto" w:fill="17365D" w:themeFill="text2" w:themeFillShade="BF"/>
            <w:vAlign w:val="center"/>
          </w:tcPr>
          <w:p w14:paraId="3B83755B"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Versión</w:t>
            </w:r>
          </w:p>
        </w:tc>
        <w:tc>
          <w:tcPr>
            <w:tcW w:w="1104" w:type="dxa"/>
            <w:shd w:val="clear" w:color="auto" w:fill="17365D" w:themeFill="text2" w:themeFillShade="BF"/>
            <w:vAlign w:val="center"/>
          </w:tcPr>
          <w:p w14:paraId="3D39EA1E" w14:textId="77777777" w:rsidR="00E8012E" w:rsidRPr="0041438F" w:rsidRDefault="00E8012E" w:rsidP="0041438F">
            <w:pPr>
              <w:spacing w:line="0" w:lineRule="atLeast"/>
              <w:jc w:val="center"/>
              <w:rPr>
                <w:rFonts w:asciiTheme="minorHAnsi" w:hAnsiTheme="minorHAnsi" w:cs="Arial"/>
                <w:b/>
                <w:bCs/>
                <w:sz w:val="20"/>
                <w:szCs w:val="20"/>
                <w:lang w:val="es-CO"/>
              </w:rPr>
            </w:pPr>
            <w:r>
              <w:rPr>
                <w:rFonts w:asciiTheme="minorHAnsi" w:hAnsiTheme="minorHAnsi" w:cs="Arial"/>
                <w:b/>
                <w:bCs/>
                <w:sz w:val="20"/>
                <w:szCs w:val="20"/>
                <w:lang w:val="es-CO"/>
              </w:rPr>
              <w:t>Estado</w:t>
            </w:r>
          </w:p>
        </w:tc>
        <w:tc>
          <w:tcPr>
            <w:tcW w:w="2207" w:type="dxa"/>
            <w:shd w:val="clear" w:color="auto" w:fill="17365D" w:themeFill="text2" w:themeFillShade="BF"/>
            <w:vAlign w:val="center"/>
          </w:tcPr>
          <w:p w14:paraId="71D7545E"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Fecha de creación</w:t>
            </w:r>
          </w:p>
        </w:tc>
        <w:tc>
          <w:tcPr>
            <w:tcW w:w="2208" w:type="dxa"/>
            <w:shd w:val="clear" w:color="auto" w:fill="17365D" w:themeFill="text2" w:themeFillShade="BF"/>
            <w:vAlign w:val="center"/>
          </w:tcPr>
          <w:p w14:paraId="6CCC8153"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Fecha de última modificación</w:t>
            </w:r>
          </w:p>
        </w:tc>
      </w:tr>
      <w:tr w:rsidR="003C339F" w:rsidRPr="00504025" w14:paraId="5D05BAC5" w14:textId="77777777" w:rsidTr="000473A1">
        <w:trPr>
          <w:trHeight w:val="329"/>
          <w:jc w:val="center"/>
        </w:trPr>
        <w:tc>
          <w:tcPr>
            <w:tcW w:w="2207" w:type="dxa"/>
            <w:shd w:val="clear" w:color="auto" w:fill="FFFFFF" w:themeFill="background1"/>
            <w:vAlign w:val="center"/>
          </w:tcPr>
          <w:p w14:paraId="5BB8E800" w14:textId="77777777" w:rsidR="003C339F" w:rsidRPr="00504025" w:rsidRDefault="003C339F" w:rsidP="003C339F">
            <w:pPr>
              <w:spacing w:line="0" w:lineRule="atLeast"/>
              <w:rPr>
                <w:rFonts w:asciiTheme="minorHAnsi" w:hAnsiTheme="minorHAnsi" w:cs="Arial"/>
                <w:b/>
                <w:sz w:val="20"/>
                <w:szCs w:val="20"/>
                <w:lang w:val="es-CO"/>
              </w:rPr>
            </w:pPr>
            <w:bookmarkStart w:id="0" w:name="_GoBack" w:colFirst="3" w:colLast="4"/>
            <w:r w:rsidRPr="00FE5254">
              <w:rPr>
                <w:rFonts w:asciiTheme="minorHAnsi" w:hAnsiTheme="minorHAnsi" w:cs="Arial"/>
                <w:b/>
                <w:noProof/>
                <w:sz w:val="20"/>
                <w:szCs w:val="20"/>
                <w:lang w:val="es-CO"/>
              </w:rPr>
              <w:t>GSV0304</w:t>
            </w:r>
            <w:r>
              <w:rPr>
                <w:rFonts w:asciiTheme="minorHAnsi" w:hAnsiTheme="minorHAnsi" w:cs="Arial"/>
                <w:b/>
                <w:sz w:val="20"/>
                <w:szCs w:val="20"/>
                <w:lang w:val="es-CO"/>
              </w:rPr>
              <w:t>-</w:t>
            </w:r>
            <w:r w:rsidRPr="00FE5254">
              <w:rPr>
                <w:rFonts w:asciiTheme="minorHAnsi" w:hAnsiTheme="minorHAnsi" w:cs="Arial"/>
                <w:b/>
                <w:noProof/>
                <w:sz w:val="20"/>
                <w:szCs w:val="20"/>
                <w:lang w:val="es-CO"/>
              </w:rPr>
              <w:t>1</w:t>
            </w:r>
          </w:p>
        </w:tc>
        <w:tc>
          <w:tcPr>
            <w:tcW w:w="1104" w:type="dxa"/>
            <w:shd w:val="clear" w:color="auto" w:fill="FFFFFF" w:themeFill="background1"/>
            <w:vAlign w:val="center"/>
          </w:tcPr>
          <w:p w14:paraId="5FA93578" w14:textId="77777777" w:rsidR="003C339F" w:rsidRPr="0041438F" w:rsidRDefault="003C339F" w:rsidP="003C339F">
            <w:pPr>
              <w:spacing w:line="0" w:lineRule="atLeast"/>
              <w:jc w:val="center"/>
              <w:rPr>
                <w:rFonts w:asciiTheme="minorHAnsi" w:hAnsiTheme="minorHAnsi" w:cs="Arial"/>
                <w:b/>
                <w:bCs/>
                <w:sz w:val="20"/>
                <w:szCs w:val="20"/>
                <w:lang w:val="es-CO"/>
              </w:rPr>
            </w:pPr>
            <w:r w:rsidRPr="00FE5254">
              <w:rPr>
                <w:rFonts w:asciiTheme="minorHAnsi" w:hAnsiTheme="minorHAnsi" w:cs="Arial"/>
                <w:b/>
                <w:bCs/>
                <w:noProof/>
                <w:sz w:val="20"/>
                <w:szCs w:val="20"/>
                <w:lang w:val="es-CO"/>
              </w:rPr>
              <w:t>1</w:t>
            </w:r>
          </w:p>
        </w:tc>
        <w:tc>
          <w:tcPr>
            <w:tcW w:w="1104" w:type="dxa"/>
            <w:shd w:val="clear" w:color="auto" w:fill="FFFFFF" w:themeFill="background1"/>
            <w:vAlign w:val="center"/>
          </w:tcPr>
          <w:p w14:paraId="797524E4" w14:textId="77777777" w:rsidR="003C339F" w:rsidRPr="0041438F" w:rsidRDefault="003C339F" w:rsidP="003C339F">
            <w:pPr>
              <w:spacing w:line="0" w:lineRule="atLeast"/>
              <w:jc w:val="center"/>
              <w:rPr>
                <w:rFonts w:asciiTheme="minorHAnsi" w:hAnsiTheme="minorHAnsi" w:cs="Arial"/>
                <w:b/>
                <w:bCs/>
                <w:sz w:val="20"/>
                <w:szCs w:val="20"/>
                <w:lang w:val="es-CO"/>
              </w:rPr>
            </w:pPr>
            <w:r w:rsidRPr="00FE5254">
              <w:rPr>
                <w:rFonts w:asciiTheme="minorHAnsi" w:hAnsiTheme="minorHAnsi" w:cs="Arial"/>
                <w:b/>
                <w:bCs/>
                <w:noProof/>
                <w:sz w:val="20"/>
                <w:szCs w:val="20"/>
                <w:lang w:val="es-CO"/>
              </w:rPr>
              <w:t>Activo</w:t>
            </w:r>
          </w:p>
        </w:tc>
        <w:tc>
          <w:tcPr>
            <w:tcW w:w="2207" w:type="dxa"/>
            <w:shd w:val="clear" w:color="auto" w:fill="FFFFFF" w:themeFill="background1"/>
            <w:vAlign w:val="center"/>
          </w:tcPr>
          <w:p w14:paraId="1E15390A" w14:textId="11DA0B10" w:rsidR="003C339F" w:rsidRPr="0041438F" w:rsidRDefault="003C339F" w:rsidP="003C339F">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c>
          <w:tcPr>
            <w:tcW w:w="2208" w:type="dxa"/>
            <w:shd w:val="clear" w:color="auto" w:fill="FFFFFF" w:themeFill="background1"/>
            <w:vAlign w:val="center"/>
          </w:tcPr>
          <w:p w14:paraId="2F39F200" w14:textId="62A3E925" w:rsidR="003C339F" w:rsidRPr="0041438F" w:rsidRDefault="003C339F" w:rsidP="003C339F">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r>
      <w:bookmarkEnd w:id="0"/>
      <w:tr w:rsidR="00E8012E" w:rsidRPr="00504025" w14:paraId="5211FEE9" w14:textId="77777777" w:rsidTr="00B05843">
        <w:trPr>
          <w:trHeight w:val="286"/>
          <w:jc w:val="center"/>
        </w:trPr>
        <w:tc>
          <w:tcPr>
            <w:tcW w:w="8830" w:type="dxa"/>
            <w:gridSpan w:val="5"/>
            <w:vAlign w:val="center"/>
          </w:tcPr>
          <w:p w14:paraId="3FDB106D" w14:textId="77777777" w:rsidR="00E8012E" w:rsidRPr="00504025" w:rsidRDefault="00E8012E" w:rsidP="00D241CD">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Nombre:</w:t>
            </w:r>
            <w:r w:rsidRPr="00504025">
              <w:rPr>
                <w:rFonts w:asciiTheme="minorHAnsi" w:hAnsiTheme="minorHAnsi" w:cs="Arial"/>
                <w:sz w:val="20"/>
                <w:szCs w:val="20"/>
                <w:lang w:val="es-CO"/>
              </w:rPr>
              <w:t xml:space="preserve"> </w:t>
            </w:r>
            <w:r w:rsidRPr="00FE5254">
              <w:rPr>
                <w:rFonts w:asciiTheme="minorHAnsi" w:hAnsiTheme="minorHAnsi" w:cs="Arial"/>
                <w:noProof/>
                <w:sz w:val="20"/>
                <w:szCs w:val="20"/>
                <w:lang w:val="es-CO"/>
              </w:rPr>
              <w:t>Proyectos de movilización social de alto impacto en los que participa la UTP</w:t>
            </w:r>
          </w:p>
        </w:tc>
      </w:tr>
      <w:tr w:rsidR="00E8012E" w:rsidRPr="00504025" w14:paraId="502EE693" w14:textId="77777777" w:rsidTr="0041438F">
        <w:trPr>
          <w:trHeight w:val="273"/>
          <w:jc w:val="center"/>
        </w:trPr>
        <w:tc>
          <w:tcPr>
            <w:tcW w:w="8830" w:type="dxa"/>
            <w:gridSpan w:val="5"/>
            <w:vAlign w:val="center"/>
          </w:tcPr>
          <w:p w14:paraId="176D1E44" w14:textId="22E7EF7C" w:rsidR="00E8012E" w:rsidRPr="00504025" w:rsidRDefault="00E8012E" w:rsidP="00A63F0D">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Descripción:</w:t>
            </w:r>
            <w:r w:rsidRPr="00504025">
              <w:rPr>
                <w:rFonts w:asciiTheme="minorHAnsi" w:hAnsiTheme="minorHAnsi" w:cs="Arial"/>
                <w:sz w:val="20"/>
                <w:szCs w:val="20"/>
                <w:lang w:val="es-CO"/>
              </w:rPr>
              <w:t xml:space="preserve"> </w:t>
            </w:r>
            <w:r w:rsidR="00991D10" w:rsidRPr="00F13513">
              <w:rPr>
                <w:rFonts w:asciiTheme="minorHAnsi" w:hAnsiTheme="minorHAnsi" w:cs="Arial"/>
                <w:noProof/>
                <w:sz w:val="20"/>
                <w:szCs w:val="20"/>
                <w:lang w:val="es-CO"/>
              </w:rPr>
              <w:t>Presenta el número de proyectos de Movilizacion Social  construidos, en ejecución y tranferidos a otros territorios,  con las instancias de la Universidad (Estudiantes, Docentes, Grupos de Investigacion, Observatorios)</w:t>
            </w:r>
          </w:p>
        </w:tc>
      </w:tr>
      <w:tr w:rsidR="00E8012E" w:rsidRPr="00504025" w14:paraId="5666058D" w14:textId="77777777" w:rsidTr="00B05843">
        <w:trPr>
          <w:trHeight w:val="51"/>
          <w:jc w:val="center"/>
        </w:trPr>
        <w:tc>
          <w:tcPr>
            <w:tcW w:w="8830" w:type="dxa"/>
            <w:gridSpan w:val="5"/>
            <w:vAlign w:val="center"/>
          </w:tcPr>
          <w:p w14:paraId="3250875F" w14:textId="77777777" w:rsidR="00E8012E" w:rsidRPr="00504025" w:rsidRDefault="00E8012E" w:rsidP="00D241CD">
            <w:pPr>
              <w:spacing w:line="0" w:lineRule="atLeast"/>
              <w:rPr>
                <w:rFonts w:asciiTheme="minorHAnsi" w:hAnsiTheme="minorHAnsi" w:cs="Arial"/>
                <w:bCs/>
                <w:sz w:val="20"/>
                <w:szCs w:val="20"/>
                <w:lang w:val="es-CO"/>
              </w:rPr>
            </w:pPr>
            <w:r>
              <w:rPr>
                <w:rFonts w:asciiTheme="minorHAnsi" w:hAnsiTheme="minorHAnsi" w:cs="Arial"/>
                <w:b/>
                <w:sz w:val="20"/>
                <w:szCs w:val="20"/>
                <w:lang w:val="es-CO"/>
              </w:rPr>
              <w:t>Pilar de gestión</w:t>
            </w:r>
            <w:r w:rsidRPr="00504025">
              <w:rPr>
                <w:rFonts w:asciiTheme="minorHAnsi" w:hAnsiTheme="minorHAnsi" w:cs="Arial"/>
                <w:b/>
                <w:sz w:val="20"/>
                <w:szCs w:val="20"/>
                <w:lang w:val="es-CO"/>
              </w:rPr>
              <w:t>:</w:t>
            </w:r>
            <w:r w:rsidRPr="00CF29F3">
              <w:rPr>
                <w:rFonts w:asciiTheme="minorHAnsi" w:hAnsiTheme="minorHAnsi" w:cs="Arial"/>
                <w:sz w:val="20"/>
                <w:szCs w:val="20"/>
                <w:lang w:val="es-CO"/>
              </w:rPr>
              <w:t xml:space="preserve"> </w:t>
            </w:r>
            <w:r w:rsidRPr="00FE5254">
              <w:rPr>
                <w:rFonts w:asciiTheme="minorHAnsi" w:hAnsiTheme="minorHAnsi" w:cs="Arial"/>
                <w:noProof/>
                <w:sz w:val="20"/>
                <w:szCs w:val="20"/>
                <w:lang w:val="es-CO"/>
              </w:rPr>
              <w:t>Gestión del Contexto y Visibilidad Nacional e Internacional</w:t>
            </w:r>
          </w:p>
        </w:tc>
      </w:tr>
      <w:tr w:rsidR="00E8012E" w:rsidRPr="00504025" w14:paraId="66BEB91A" w14:textId="77777777" w:rsidTr="00B05843">
        <w:trPr>
          <w:trHeight w:val="51"/>
          <w:jc w:val="center"/>
        </w:trPr>
        <w:tc>
          <w:tcPr>
            <w:tcW w:w="8830" w:type="dxa"/>
            <w:gridSpan w:val="5"/>
            <w:vAlign w:val="center"/>
          </w:tcPr>
          <w:p w14:paraId="22EFDB59" w14:textId="7E07AF9A" w:rsidR="00E8012E" w:rsidRDefault="00E8012E" w:rsidP="00D241CD">
            <w:pPr>
              <w:spacing w:line="0" w:lineRule="atLeast"/>
              <w:rPr>
                <w:rFonts w:asciiTheme="minorHAnsi" w:hAnsiTheme="minorHAnsi" w:cs="Arial"/>
                <w:b/>
                <w:sz w:val="20"/>
                <w:szCs w:val="20"/>
                <w:lang w:val="es-CO"/>
              </w:rPr>
            </w:pPr>
            <w:r>
              <w:rPr>
                <w:rFonts w:asciiTheme="minorHAnsi" w:hAnsiTheme="minorHAnsi" w:cs="Arial"/>
                <w:b/>
                <w:sz w:val="20"/>
                <w:szCs w:val="20"/>
                <w:lang w:val="es-CO"/>
              </w:rPr>
              <w:t xml:space="preserve">Impulsor(es) estratégico(s) al que aporta: </w:t>
            </w:r>
            <w:r w:rsidR="006F15B8" w:rsidRPr="006F15B8">
              <w:rPr>
                <w:rFonts w:asciiTheme="minorHAnsi" w:hAnsiTheme="minorHAnsi" w:cs="Arial"/>
                <w:noProof/>
                <w:sz w:val="20"/>
                <w:szCs w:val="20"/>
                <w:lang w:val="es-CO"/>
              </w:rPr>
              <w:t>Contribuir al desarrollo regional a través del aprovechamiento y la transformación de bienes y servicios, mediante la incidencia en políticas públicas, programas, proyectos y acciones, que sean pertinentes a las capacidades académicas e investigativas de la Universidad.</w:t>
            </w:r>
          </w:p>
        </w:tc>
      </w:tr>
      <w:tr w:rsidR="00E8012E" w:rsidRPr="00504025" w14:paraId="752334ED" w14:textId="77777777" w:rsidTr="00B05843">
        <w:trPr>
          <w:trHeight w:val="146"/>
          <w:jc w:val="center"/>
        </w:trPr>
        <w:tc>
          <w:tcPr>
            <w:tcW w:w="8830" w:type="dxa"/>
            <w:gridSpan w:val="5"/>
            <w:vAlign w:val="center"/>
          </w:tcPr>
          <w:p w14:paraId="3DCFF722" w14:textId="77777777" w:rsidR="00E8012E" w:rsidRPr="00504025" w:rsidRDefault="00E8012E" w:rsidP="00084BF7">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 xml:space="preserve">Nivel de Gestión: </w:t>
            </w:r>
          </w:p>
          <w:tbl>
            <w:tblPr>
              <w:tblStyle w:val="Tablaconcuadrcula"/>
              <w:tblW w:w="0" w:type="auto"/>
              <w:jc w:val="center"/>
              <w:tblLook w:val="04A0" w:firstRow="1" w:lastRow="0" w:firstColumn="1" w:lastColumn="0" w:noHBand="0" w:noVBand="1"/>
            </w:tblPr>
            <w:tblGrid>
              <w:gridCol w:w="1194"/>
              <w:gridCol w:w="396"/>
              <w:gridCol w:w="1640"/>
              <w:gridCol w:w="374"/>
            </w:tblGrid>
            <w:tr w:rsidR="00E8012E" w:rsidRPr="00504025" w14:paraId="0E5BF0CC" w14:textId="77777777" w:rsidTr="000473A1">
              <w:trPr>
                <w:jc w:val="center"/>
              </w:trPr>
              <w:tc>
                <w:tcPr>
                  <w:tcW w:w="1194" w:type="dxa"/>
                </w:tcPr>
                <w:p w14:paraId="6E48A146"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Estratégico</w:t>
                  </w:r>
                </w:p>
              </w:tc>
              <w:tc>
                <w:tcPr>
                  <w:tcW w:w="396" w:type="dxa"/>
                </w:tcPr>
                <w:p w14:paraId="735FF708" w14:textId="77777777" w:rsidR="00E8012E" w:rsidRPr="00504025" w:rsidRDefault="00E8012E" w:rsidP="004C2605">
                  <w:pPr>
                    <w:spacing w:line="0" w:lineRule="atLeast"/>
                    <w:jc w:val="center"/>
                    <w:rPr>
                      <w:rFonts w:asciiTheme="minorHAnsi" w:hAnsiTheme="minorHAnsi" w:cs="Arial"/>
                      <w:noProof/>
                      <w:sz w:val="20"/>
                      <w:szCs w:val="20"/>
                    </w:rPr>
                  </w:pPr>
                </w:p>
              </w:tc>
              <w:tc>
                <w:tcPr>
                  <w:tcW w:w="1640" w:type="dxa"/>
                </w:tcPr>
                <w:p w14:paraId="4394F0CE"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Táctico</w:t>
                  </w:r>
                </w:p>
              </w:tc>
              <w:tc>
                <w:tcPr>
                  <w:tcW w:w="374" w:type="dxa"/>
                </w:tcPr>
                <w:p w14:paraId="43E6F543" w14:textId="77777777" w:rsidR="00E8012E" w:rsidRPr="00504025" w:rsidRDefault="00E8012E" w:rsidP="004C2605">
                  <w:pPr>
                    <w:spacing w:line="0" w:lineRule="atLeast"/>
                    <w:jc w:val="center"/>
                    <w:rPr>
                      <w:rFonts w:asciiTheme="minorHAnsi" w:hAnsiTheme="minorHAnsi" w:cs="Arial"/>
                      <w:noProof/>
                      <w:sz w:val="20"/>
                      <w:szCs w:val="20"/>
                    </w:rPr>
                  </w:pPr>
                  <w:r w:rsidRPr="00FE5254">
                    <w:rPr>
                      <w:rFonts w:asciiTheme="minorHAnsi" w:hAnsiTheme="minorHAnsi" w:cs="Arial"/>
                      <w:noProof/>
                      <w:sz w:val="20"/>
                      <w:szCs w:val="20"/>
                    </w:rPr>
                    <w:t>X</w:t>
                  </w:r>
                </w:p>
              </w:tc>
            </w:tr>
          </w:tbl>
          <w:p w14:paraId="78317356" w14:textId="77777777" w:rsidR="00E8012E" w:rsidRPr="00B90D01" w:rsidRDefault="00E8012E" w:rsidP="00084BF7">
            <w:pPr>
              <w:spacing w:line="0" w:lineRule="atLeast"/>
              <w:rPr>
                <w:rFonts w:asciiTheme="minorHAnsi" w:hAnsiTheme="minorHAnsi" w:cs="Arial"/>
                <w:bCs/>
                <w:sz w:val="2"/>
                <w:szCs w:val="20"/>
                <w:lang w:val="es-CO"/>
              </w:rPr>
            </w:pPr>
          </w:p>
          <w:p w14:paraId="1C22910C" w14:textId="77777777" w:rsidR="00E8012E" w:rsidRPr="00B90D01" w:rsidRDefault="00E8012E" w:rsidP="00084BF7">
            <w:pPr>
              <w:spacing w:line="0" w:lineRule="atLeast"/>
              <w:rPr>
                <w:rFonts w:asciiTheme="minorHAnsi" w:hAnsiTheme="minorHAnsi" w:cs="Arial"/>
                <w:bCs/>
                <w:sz w:val="4"/>
                <w:szCs w:val="20"/>
                <w:lang w:val="es-CO"/>
              </w:rPr>
            </w:pPr>
          </w:p>
        </w:tc>
      </w:tr>
      <w:tr w:rsidR="00E8012E" w:rsidRPr="00504025" w14:paraId="6DEB6B3C" w14:textId="77777777" w:rsidTr="00B05843">
        <w:trPr>
          <w:trHeight w:val="92"/>
          <w:jc w:val="center"/>
        </w:trPr>
        <w:tc>
          <w:tcPr>
            <w:tcW w:w="8830" w:type="dxa"/>
            <w:gridSpan w:val="5"/>
            <w:vAlign w:val="center"/>
          </w:tcPr>
          <w:p w14:paraId="62B25172" w14:textId="77777777" w:rsidR="00E8012E" w:rsidRPr="00504025" w:rsidRDefault="00E8012E" w:rsidP="00A63F0D">
            <w:pPr>
              <w:spacing w:line="0" w:lineRule="atLeast"/>
              <w:rPr>
                <w:rFonts w:asciiTheme="minorHAnsi" w:hAnsiTheme="minorHAnsi" w:cs="Arial"/>
                <w:bCs/>
                <w:sz w:val="20"/>
                <w:szCs w:val="20"/>
                <w:lang w:val="es-CO"/>
              </w:rPr>
            </w:pPr>
            <w:r>
              <w:rPr>
                <w:rFonts w:asciiTheme="minorHAnsi" w:hAnsiTheme="minorHAnsi" w:cs="Arial"/>
                <w:b/>
                <w:sz w:val="20"/>
                <w:szCs w:val="20"/>
                <w:lang w:val="es-CO"/>
              </w:rPr>
              <w:t>P</w:t>
            </w:r>
            <w:r w:rsidRPr="00504025">
              <w:rPr>
                <w:rFonts w:asciiTheme="minorHAnsi" w:hAnsiTheme="minorHAnsi" w:cs="Arial"/>
                <w:b/>
                <w:sz w:val="20"/>
                <w:szCs w:val="20"/>
                <w:lang w:val="es-CO"/>
              </w:rPr>
              <w:t>roceso</w:t>
            </w:r>
            <w:r>
              <w:rPr>
                <w:rFonts w:asciiTheme="minorHAnsi" w:hAnsiTheme="minorHAnsi" w:cs="Arial"/>
                <w:b/>
                <w:sz w:val="20"/>
                <w:szCs w:val="20"/>
                <w:lang w:val="es-CO"/>
              </w:rPr>
              <w:t xml:space="preserve"> del Sistema Integral de Gestión</w:t>
            </w:r>
            <w:r w:rsidRPr="00504025">
              <w:rPr>
                <w:rFonts w:asciiTheme="minorHAnsi" w:hAnsiTheme="minorHAnsi" w:cs="Arial"/>
                <w:b/>
                <w:sz w:val="20"/>
                <w:szCs w:val="20"/>
                <w:lang w:val="es-CO"/>
              </w:rPr>
              <w:t xml:space="preserve">: </w:t>
            </w:r>
            <w:r w:rsidR="00A63F0D" w:rsidRPr="00F13513">
              <w:rPr>
                <w:rFonts w:asciiTheme="minorHAnsi" w:hAnsiTheme="minorHAnsi" w:cs="Arial"/>
                <w:sz w:val="20"/>
                <w:szCs w:val="20"/>
                <w:lang w:val="es-CO"/>
              </w:rPr>
              <w:t>Direccionamiento Institucional</w:t>
            </w:r>
          </w:p>
        </w:tc>
      </w:tr>
      <w:tr w:rsidR="00E8012E" w:rsidRPr="00504025" w14:paraId="7D8B3956" w14:textId="77777777" w:rsidTr="00B05843">
        <w:trPr>
          <w:trHeight w:val="268"/>
          <w:jc w:val="center"/>
        </w:trPr>
        <w:tc>
          <w:tcPr>
            <w:tcW w:w="8830" w:type="dxa"/>
            <w:gridSpan w:val="5"/>
            <w:vAlign w:val="center"/>
          </w:tcPr>
          <w:p w14:paraId="7B7DE16B" w14:textId="77777777" w:rsidR="00E8012E" w:rsidRPr="00504025" w:rsidRDefault="00E8012E" w:rsidP="00456052">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Factor/Característica de autoevaluación institucional al que apunta:</w:t>
            </w:r>
          </w:p>
          <w:p w14:paraId="0510393E" w14:textId="77777777" w:rsidR="00A63F0D" w:rsidRPr="00A63F0D" w:rsidRDefault="00A63F0D" w:rsidP="003C2796">
            <w:pPr>
              <w:widowControl/>
              <w:shd w:val="clear" w:color="auto" w:fill="FFFFFF"/>
              <w:adjustRightInd/>
              <w:spacing w:line="240" w:lineRule="auto"/>
              <w:textAlignment w:val="auto"/>
              <w:rPr>
                <w:color w:val="222222"/>
                <w:lang w:val="es-CO" w:eastAsia="es-CO"/>
              </w:rPr>
            </w:pPr>
            <w:r w:rsidRPr="00A63F0D">
              <w:rPr>
                <w:rFonts w:ascii="Calibri" w:hAnsi="Calibri" w:cs="Calibri"/>
                <w:b/>
                <w:bCs/>
                <w:color w:val="222222"/>
                <w:sz w:val="20"/>
                <w:szCs w:val="20"/>
                <w:lang w:val="es-CO" w:eastAsia="es-CO"/>
              </w:rPr>
              <w:t>FACTOR  1. MISIÓN Y PROYECTO INSTITUCIONAL</w:t>
            </w:r>
          </w:p>
          <w:p w14:paraId="5A70BC37" w14:textId="1C684738" w:rsidR="00A63F0D" w:rsidRPr="00A63F0D" w:rsidRDefault="00A63F0D" w:rsidP="003C2796">
            <w:pPr>
              <w:widowControl/>
              <w:shd w:val="clear" w:color="auto" w:fill="FFFFFF"/>
              <w:adjustRightInd/>
              <w:spacing w:line="240" w:lineRule="auto"/>
              <w:textAlignment w:val="auto"/>
              <w:rPr>
                <w:color w:val="222222"/>
                <w:lang w:val="es-CO" w:eastAsia="es-CO"/>
              </w:rPr>
            </w:pPr>
            <w:r w:rsidRPr="00A63F0D">
              <w:rPr>
                <w:rFonts w:ascii="Calibri" w:hAnsi="Calibri" w:cs="Calibri"/>
                <w:b/>
                <w:bCs/>
                <w:color w:val="222222"/>
                <w:sz w:val="20"/>
                <w:szCs w:val="20"/>
                <w:lang w:val="es-CO" w:eastAsia="es-CO"/>
              </w:rPr>
              <w:t xml:space="preserve">CARACTERISTICA 1. </w:t>
            </w:r>
            <w:r w:rsidRPr="00A63F0D">
              <w:rPr>
                <w:rFonts w:ascii="Calibri" w:hAnsi="Calibri" w:cs="Calibri"/>
                <w:bCs/>
                <w:color w:val="222222"/>
                <w:sz w:val="20"/>
                <w:szCs w:val="20"/>
                <w:lang w:val="es-CO" w:eastAsia="es-CO"/>
              </w:rPr>
              <w:t>Coherencia y</w:t>
            </w:r>
            <w:r w:rsidR="003C2796">
              <w:rPr>
                <w:rFonts w:ascii="Calibri" w:hAnsi="Calibri" w:cs="Calibri"/>
                <w:bCs/>
                <w:color w:val="222222"/>
                <w:sz w:val="20"/>
                <w:szCs w:val="20"/>
                <w:lang w:val="es-CO" w:eastAsia="es-CO"/>
              </w:rPr>
              <w:t xml:space="preserve"> pertinencia de la Misión</w:t>
            </w:r>
          </w:p>
          <w:p w14:paraId="31F168C4" w14:textId="06E006A8" w:rsidR="00A63F0D" w:rsidRDefault="00F85F31" w:rsidP="003C2796">
            <w:pPr>
              <w:widowControl/>
              <w:shd w:val="clear" w:color="auto" w:fill="FFFFFF"/>
              <w:adjustRightInd/>
              <w:spacing w:line="240" w:lineRule="auto"/>
              <w:textAlignment w:val="auto"/>
              <w:rPr>
                <w:rFonts w:ascii="Calibri" w:hAnsi="Calibri" w:cs="Calibri"/>
                <w:color w:val="222222"/>
                <w:sz w:val="20"/>
                <w:szCs w:val="20"/>
                <w:lang w:val="es-CO" w:eastAsia="es-CO"/>
              </w:rPr>
            </w:pPr>
            <w:r>
              <w:rPr>
                <w:rFonts w:ascii="Calibri" w:hAnsi="Calibri" w:cs="Calibri"/>
                <w:color w:val="222222"/>
                <w:sz w:val="20"/>
                <w:szCs w:val="20"/>
                <w:lang w:val="es-CO" w:eastAsia="es-CO"/>
              </w:rPr>
              <w:t xml:space="preserve">B. </w:t>
            </w:r>
            <w:r w:rsidRPr="00F85F31">
              <w:rPr>
                <w:rFonts w:ascii="Calibri" w:hAnsi="Calibri" w:cs="Calibri"/>
                <w:color w:val="222222"/>
                <w:sz w:val="20"/>
                <w:szCs w:val="20"/>
                <w:lang w:val="es-CO" w:eastAsia="es-CO"/>
              </w:rPr>
              <w:t>Coherencia y pertinencia de la misión en relación con el entorno social, cultural, ambiental y productivo.</w:t>
            </w:r>
          </w:p>
          <w:p w14:paraId="08875DDA" w14:textId="233606C0" w:rsidR="00F85F31" w:rsidRPr="00A63F0D" w:rsidRDefault="00F85F31" w:rsidP="003C2796">
            <w:pPr>
              <w:widowControl/>
              <w:shd w:val="clear" w:color="auto" w:fill="FFFFFF"/>
              <w:adjustRightInd/>
              <w:spacing w:line="240" w:lineRule="auto"/>
              <w:textAlignment w:val="auto"/>
              <w:rPr>
                <w:rFonts w:ascii="Calibri" w:hAnsi="Calibri" w:cs="Calibri"/>
                <w:color w:val="222222"/>
                <w:sz w:val="20"/>
                <w:szCs w:val="20"/>
                <w:lang w:val="es-CO" w:eastAsia="es-CO"/>
              </w:rPr>
            </w:pPr>
            <w:r w:rsidRPr="00F85F31">
              <w:rPr>
                <w:rFonts w:ascii="Calibri" w:hAnsi="Calibri" w:cs="Calibri"/>
                <w:color w:val="222222"/>
                <w:sz w:val="20"/>
                <w:szCs w:val="20"/>
                <w:lang w:val="es-CO" w:eastAsia="es-CO"/>
              </w:rPr>
              <w:t>D. Coherencia y pertinencia de la misión con los principios constitucionales y los objetivos de la educación superior.</w:t>
            </w:r>
          </w:p>
          <w:p w14:paraId="44E3438A" w14:textId="301185F1" w:rsidR="00A63F0D" w:rsidRPr="00A63F0D" w:rsidRDefault="00A63F0D" w:rsidP="003C2796">
            <w:pPr>
              <w:widowControl/>
              <w:shd w:val="clear" w:color="auto" w:fill="FFFFFF"/>
              <w:adjustRightInd/>
              <w:spacing w:line="240" w:lineRule="auto"/>
              <w:textAlignment w:val="auto"/>
              <w:rPr>
                <w:color w:val="222222"/>
                <w:lang w:val="es-CO" w:eastAsia="es-CO"/>
              </w:rPr>
            </w:pPr>
            <w:r w:rsidRPr="00A63F0D">
              <w:rPr>
                <w:rFonts w:ascii="Calibri" w:hAnsi="Calibri" w:cs="Calibri"/>
                <w:b/>
                <w:bCs/>
                <w:color w:val="222222"/>
                <w:sz w:val="20"/>
                <w:szCs w:val="20"/>
                <w:lang w:val="es-CO" w:eastAsia="es-CO"/>
              </w:rPr>
              <w:t xml:space="preserve">CARACTERISTICA 2. </w:t>
            </w:r>
            <w:r w:rsidRPr="00A63F0D">
              <w:rPr>
                <w:rFonts w:ascii="Calibri" w:hAnsi="Calibri" w:cs="Calibri"/>
                <w:bCs/>
                <w:color w:val="222222"/>
                <w:sz w:val="20"/>
                <w:szCs w:val="20"/>
                <w:lang w:val="es-CO" w:eastAsia="es-CO"/>
              </w:rPr>
              <w:t>Orientaciones y estrategias del Pr</w:t>
            </w:r>
            <w:r w:rsidR="003C2796">
              <w:rPr>
                <w:rFonts w:ascii="Calibri" w:hAnsi="Calibri" w:cs="Calibri"/>
                <w:bCs/>
                <w:color w:val="222222"/>
                <w:sz w:val="20"/>
                <w:szCs w:val="20"/>
                <w:lang w:val="es-CO" w:eastAsia="es-CO"/>
              </w:rPr>
              <w:t>oyecto Educativo Institucional</w:t>
            </w:r>
          </w:p>
          <w:p w14:paraId="5DA2EC15" w14:textId="4EE0347E" w:rsidR="00A63F0D" w:rsidRPr="00A63F0D" w:rsidRDefault="00F85F31" w:rsidP="003C2796">
            <w:pPr>
              <w:widowControl/>
              <w:shd w:val="clear" w:color="auto" w:fill="FFFFFF"/>
              <w:adjustRightInd/>
              <w:spacing w:line="240" w:lineRule="auto"/>
              <w:textAlignment w:val="auto"/>
              <w:rPr>
                <w:color w:val="222222"/>
                <w:lang w:val="es-CO" w:eastAsia="es-CO"/>
              </w:rPr>
            </w:pPr>
            <w:r w:rsidRPr="00F85F31">
              <w:rPr>
                <w:rFonts w:ascii="Calibri" w:hAnsi="Calibri" w:cs="Calibri"/>
                <w:bCs/>
                <w:color w:val="222222"/>
                <w:sz w:val="20"/>
                <w:szCs w:val="20"/>
                <w:lang w:val="es-CO" w:eastAsia="es-CO"/>
              </w:rPr>
              <w:t>A. Orientaciones y estrategias del PEI para la planeación, organización, la toma de decisiones, la administración, evaluación y autorregulación de la docencia, investigación y extensión o proyección social, así como del bienestar, la internacionalización y los recursos físicos y financieros.</w:t>
            </w:r>
          </w:p>
          <w:p w14:paraId="343CD63F" w14:textId="77777777" w:rsidR="00A63F0D" w:rsidRPr="00A63F0D" w:rsidRDefault="00A63F0D" w:rsidP="003C2796">
            <w:pPr>
              <w:widowControl/>
              <w:shd w:val="clear" w:color="auto" w:fill="FFFFFF"/>
              <w:adjustRightInd/>
              <w:spacing w:line="240" w:lineRule="auto"/>
              <w:textAlignment w:val="auto"/>
              <w:rPr>
                <w:color w:val="222222"/>
                <w:lang w:val="es-CO" w:eastAsia="es-CO"/>
              </w:rPr>
            </w:pPr>
            <w:r w:rsidRPr="00A63F0D">
              <w:rPr>
                <w:rFonts w:ascii="Calibri" w:hAnsi="Calibri" w:cs="Calibri"/>
                <w:b/>
                <w:bCs/>
                <w:color w:val="222222"/>
                <w:sz w:val="20"/>
                <w:szCs w:val="20"/>
                <w:lang w:val="es-CO" w:eastAsia="es-CO"/>
              </w:rPr>
              <w:t xml:space="preserve">CARACTERISTICA 3. </w:t>
            </w:r>
            <w:r w:rsidRPr="00A63F0D">
              <w:rPr>
                <w:rFonts w:ascii="Calibri" w:hAnsi="Calibri" w:cs="Calibri"/>
                <w:bCs/>
                <w:color w:val="222222"/>
                <w:sz w:val="20"/>
                <w:szCs w:val="20"/>
                <w:lang w:val="es-CO" w:eastAsia="es-CO"/>
              </w:rPr>
              <w:t>Formación integral y construcción de la comunidad académica en el Proyecto Educativo Institucional (A)</w:t>
            </w:r>
          </w:p>
          <w:p w14:paraId="1CF3F1F3" w14:textId="1AD20A40" w:rsidR="00A63F0D" w:rsidRPr="00A63F0D" w:rsidRDefault="00F85F31" w:rsidP="003C2796">
            <w:pPr>
              <w:widowControl/>
              <w:shd w:val="clear" w:color="auto" w:fill="FFFFFF"/>
              <w:adjustRightInd/>
              <w:spacing w:line="240" w:lineRule="auto"/>
              <w:textAlignment w:val="auto"/>
              <w:rPr>
                <w:color w:val="222222"/>
                <w:lang w:val="es-CO" w:eastAsia="es-CO"/>
              </w:rPr>
            </w:pPr>
            <w:r w:rsidRPr="00F85F31">
              <w:rPr>
                <w:rFonts w:ascii="Calibri" w:hAnsi="Calibri" w:cs="Calibri"/>
                <w:bCs/>
                <w:color w:val="222222"/>
                <w:sz w:val="20"/>
                <w:szCs w:val="20"/>
                <w:lang w:val="es-CO" w:eastAsia="es-CO"/>
              </w:rPr>
              <w:t>A. Orientaciones y estrategias del PEI para el fomento de la formación integral de los estudiantes.</w:t>
            </w:r>
          </w:p>
          <w:p w14:paraId="0A4AB605" w14:textId="77777777" w:rsidR="003C2796" w:rsidRDefault="003C2796" w:rsidP="003C2796">
            <w:pPr>
              <w:widowControl/>
              <w:shd w:val="clear" w:color="auto" w:fill="FFFFFF"/>
              <w:adjustRightInd/>
              <w:spacing w:line="240" w:lineRule="auto"/>
              <w:textAlignment w:val="auto"/>
              <w:rPr>
                <w:rFonts w:ascii="Calibri" w:hAnsi="Calibri" w:cs="Calibri"/>
                <w:b/>
                <w:bCs/>
                <w:color w:val="222222"/>
                <w:sz w:val="20"/>
                <w:szCs w:val="20"/>
                <w:lang w:val="es-CO" w:eastAsia="es-CO"/>
              </w:rPr>
            </w:pPr>
          </w:p>
          <w:p w14:paraId="5595C08E" w14:textId="77777777" w:rsidR="00A63F0D" w:rsidRPr="00A63F0D" w:rsidRDefault="00A63F0D" w:rsidP="003C2796">
            <w:pPr>
              <w:widowControl/>
              <w:shd w:val="clear" w:color="auto" w:fill="FFFFFF"/>
              <w:adjustRightInd/>
              <w:spacing w:line="240" w:lineRule="auto"/>
              <w:textAlignment w:val="auto"/>
              <w:rPr>
                <w:color w:val="222222"/>
                <w:lang w:val="es-CO" w:eastAsia="es-CO"/>
              </w:rPr>
            </w:pPr>
            <w:r w:rsidRPr="00A63F0D">
              <w:rPr>
                <w:rFonts w:ascii="Calibri" w:hAnsi="Calibri" w:cs="Calibri"/>
                <w:b/>
                <w:bCs/>
                <w:color w:val="222222"/>
                <w:sz w:val="20"/>
                <w:szCs w:val="20"/>
                <w:lang w:val="es-CO" w:eastAsia="es-CO"/>
              </w:rPr>
              <w:t>FACTOR 4. PROCESOS ACADÉMICOS</w:t>
            </w:r>
          </w:p>
          <w:p w14:paraId="6D08FA26" w14:textId="5668A002" w:rsidR="00A63F0D" w:rsidRDefault="00A63F0D"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A63F0D">
              <w:rPr>
                <w:rFonts w:ascii="Calibri" w:hAnsi="Calibri" w:cs="Calibri"/>
                <w:b/>
                <w:bCs/>
                <w:color w:val="222222"/>
                <w:sz w:val="20"/>
                <w:szCs w:val="20"/>
                <w:lang w:val="es-CO" w:eastAsia="es-CO"/>
              </w:rPr>
              <w:t xml:space="preserve">CARACTERISTICA 12. </w:t>
            </w:r>
            <w:r w:rsidR="003C2796">
              <w:rPr>
                <w:rFonts w:ascii="Calibri" w:hAnsi="Calibri" w:cs="Calibri"/>
                <w:bCs/>
                <w:color w:val="222222"/>
                <w:sz w:val="20"/>
                <w:szCs w:val="20"/>
                <w:lang w:val="es-CO" w:eastAsia="es-CO"/>
              </w:rPr>
              <w:t>Políticas académicas</w:t>
            </w:r>
          </w:p>
          <w:p w14:paraId="512CBF8B" w14:textId="7EEE075A" w:rsidR="00F85F31" w:rsidRPr="00A63F0D" w:rsidRDefault="00F85F31"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85F31">
              <w:rPr>
                <w:rFonts w:ascii="Calibri" w:hAnsi="Calibri" w:cs="Calibri"/>
                <w:bCs/>
                <w:color w:val="222222"/>
                <w:sz w:val="20"/>
                <w:szCs w:val="20"/>
                <w:lang w:val="es-CO" w:eastAsia="es-CO"/>
              </w:rPr>
              <w:t>A. Existencia de ambientes propicios para la discusión crítica sobre la ciencia, la tecnología, la innovación, el arte, la cultura, los valores, la sociedad y el Estado.</w:t>
            </w:r>
          </w:p>
          <w:p w14:paraId="1ADDAE4C" w14:textId="1E8BB60F" w:rsidR="003C2796" w:rsidRDefault="00A63F0D"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A63F0D">
              <w:rPr>
                <w:rFonts w:ascii="Calibri" w:hAnsi="Calibri" w:cs="Calibri"/>
                <w:b/>
                <w:bCs/>
                <w:color w:val="222222"/>
                <w:sz w:val="20"/>
                <w:szCs w:val="20"/>
                <w:lang w:val="es-CO" w:eastAsia="es-CO"/>
              </w:rPr>
              <w:t xml:space="preserve">CARACTERISTICA 13. </w:t>
            </w:r>
            <w:r w:rsidRPr="00A63F0D">
              <w:rPr>
                <w:rFonts w:ascii="Calibri" w:hAnsi="Calibri" w:cs="Calibri"/>
                <w:bCs/>
                <w:color w:val="222222"/>
                <w:sz w:val="20"/>
                <w:szCs w:val="20"/>
                <w:lang w:val="es-CO" w:eastAsia="es-CO"/>
              </w:rPr>
              <w:t>Pertinencia académica y relevancia social</w:t>
            </w:r>
          </w:p>
          <w:p w14:paraId="5EBCD39A" w14:textId="45745447" w:rsidR="00A63F0D" w:rsidRPr="00A63F0D" w:rsidRDefault="00F85F31" w:rsidP="003C2796">
            <w:pPr>
              <w:widowControl/>
              <w:shd w:val="clear" w:color="auto" w:fill="FFFFFF"/>
              <w:adjustRightInd/>
              <w:spacing w:line="240" w:lineRule="auto"/>
              <w:textAlignment w:val="auto"/>
              <w:rPr>
                <w:color w:val="222222"/>
                <w:lang w:val="es-CO" w:eastAsia="es-CO"/>
              </w:rPr>
            </w:pPr>
            <w:r w:rsidRPr="00F85F31">
              <w:rPr>
                <w:rFonts w:ascii="Calibri" w:hAnsi="Calibri" w:cs="Calibri"/>
                <w:bCs/>
                <w:color w:val="222222"/>
                <w:sz w:val="20"/>
                <w:szCs w:val="20"/>
                <w:lang w:val="es-CO" w:eastAsia="es-CO"/>
              </w:rPr>
              <w:t>B. Vinculación de los programas académicos y de sus estudiantes con la actividad investigativa de la institución, teniendo en cuenta la naturaleza de los programas y sus propósitos formativos.</w:t>
            </w:r>
          </w:p>
          <w:p w14:paraId="5B6C007E" w14:textId="77777777" w:rsidR="003C2796" w:rsidRDefault="003C2796" w:rsidP="003C2796">
            <w:pPr>
              <w:widowControl/>
              <w:shd w:val="clear" w:color="auto" w:fill="FFFFFF"/>
              <w:adjustRightInd/>
              <w:spacing w:line="240" w:lineRule="auto"/>
              <w:textAlignment w:val="auto"/>
              <w:rPr>
                <w:rFonts w:ascii="Calibri" w:hAnsi="Calibri" w:cs="Calibri"/>
                <w:b/>
                <w:bCs/>
                <w:color w:val="222222"/>
                <w:sz w:val="20"/>
                <w:szCs w:val="20"/>
                <w:lang w:val="es-CO" w:eastAsia="es-CO"/>
              </w:rPr>
            </w:pPr>
          </w:p>
          <w:p w14:paraId="0D0EB1C9" w14:textId="77777777" w:rsidR="00A63F0D" w:rsidRPr="00A63F0D" w:rsidRDefault="00A63F0D" w:rsidP="003C2796">
            <w:pPr>
              <w:widowControl/>
              <w:shd w:val="clear" w:color="auto" w:fill="FFFFFF"/>
              <w:adjustRightInd/>
              <w:spacing w:line="240" w:lineRule="auto"/>
              <w:textAlignment w:val="auto"/>
              <w:rPr>
                <w:color w:val="222222"/>
                <w:lang w:val="es-CO" w:eastAsia="es-CO"/>
              </w:rPr>
            </w:pPr>
            <w:r w:rsidRPr="00A63F0D">
              <w:rPr>
                <w:rFonts w:ascii="Calibri" w:hAnsi="Calibri" w:cs="Calibri"/>
                <w:b/>
                <w:bCs/>
                <w:color w:val="222222"/>
                <w:sz w:val="20"/>
                <w:szCs w:val="20"/>
                <w:lang w:val="es-CO" w:eastAsia="es-CO"/>
              </w:rPr>
              <w:t>FACTOR 5. VISIBILIDAD NACIONAL E INTERNACIONAL</w:t>
            </w:r>
          </w:p>
          <w:p w14:paraId="7D88D760" w14:textId="3F3580FF" w:rsidR="00A63F0D" w:rsidRPr="003C2796" w:rsidRDefault="00A63F0D"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A63F0D">
              <w:rPr>
                <w:rFonts w:ascii="Calibri" w:hAnsi="Calibri" w:cs="Calibri"/>
                <w:b/>
                <w:bCs/>
                <w:color w:val="222222"/>
                <w:sz w:val="20"/>
                <w:szCs w:val="20"/>
                <w:lang w:val="es-CO" w:eastAsia="es-CO"/>
              </w:rPr>
              <w:lastRenderedPageBreak/>
              <w:t xml:space="preserve">CARACTERISTICA 15. </w:t>
            </w:r>
            <w:r w:rsidRPr="00A63F0D">
              <w:rPr>
                <w:rFonts w:ascii="Calibri" w:hAnsi="Calibri" w:cs="Calibri"/>
                <w:bCs/>
                <w:color w:val="222222"/>
                <w:sz w:val="20"/>
                <w:szCs w:val="20"/>
                <w:lang w:val="es-CO" w:eastAsia="es-CO"/>
              </w:rPr>
              <w:t>Inserción de la institución en contextos académic</w:t>
            </w:r>
            <w:r w:rsidR="003C2796">
              <w:rPr>
                <w:rFonts w:ascii="Calibri" w:hAnsi="Calibri" w:cs="Calibri"/>
                <w:bCs/>
                <w:color w:val="222222"/>
                <w:sz w:val="20"/>
                <w:szCs w:val="20"/>
                <w:lang w:val="es-CO" w:eastAsia="es-CO"/>
              </w:rPr>
              <w:t>os nacionales e internacionales</w:t>
            </w:r>
          </w:p>
          <w:p w14:paraId="05BB6A00" w14:textId="33F09164" w:rsidR="00A63F0D" w:rsidRDefault="00F85F31"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85F31">
              <w:rPr>
                <w:rFonts w:ascii="Calibri" w:hAnsi="Calibri" w:cs="Calibri"/>
                <w:bCs/>
                <w:color w:val="222222"/>
                <w:sz w:val="20"/>
                <w:szCs w:val="20"/>
                <w:lang w:val="es-CO" w:eastAsia="es-CO"/>
              </w:rPr>
              <w:t>D. Proyectos de investigación, innovación, creación artística y cultural y/o proyección –de acuerdo con la naturaleza de la institución– desarrollados como producto de la cooperación académica y profesional, realizada por directivos, profesores y estudiantes de la institución, con miembros de comunidades nacionales e internacionales de reconocido liderazgo.</w:t>
            </w:r>
          </w:p>
          <w:p w14:paraId="2A398A3D" w14:textId="2F409EEB" w:rsidR="00F85F31" w:rsidRDefault="00F85F31"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85F31">
              <w:rPr>
                <w:rFonts w:ascii="Calibri" w:hAnsi="Calibri" w:cs="Calibri"/>
                <w:bCs/>
                <w:color w:val="222222"/>
                <w:sz w:val="20"/>
                <w:szCs w:val="20"/>
                <w:lang w:val="es-CO" w:eastAsia="es-CO"/>
              </w:rPr>
              <w:t>I. Existencia e impacto de alianzas interinstitucionales para compartir recursos, impulsar procesos misionales y buenas prácticas.</w:t>
            </w:r>
          </w:p>
          <w:p w14:paraId="5D1D5F28" w14:textId="29A62021" w:rsidR="00F85F31" w:rsidRDefault="00F85F31"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85F31">
              <w:rPr>
                <w:rFonts w:ascii="Calibri" w:hAnsi="Calibri" w:cs="Calibri"/>
                <w:bCs/>
                <w:color w:val="222222"/>
                <w:sz w:val="20"/>
                <w:szCs w:val="20"/>
                <w:lang w:val="es-CO" w:eastAsia="es-CO"/>
              </w:rPr>
              <w:t>J. Iniciativas de articulación con otros niveles del sistema educativo que redunden en el mejoramiento de su calidad.</w:t>
            </w:r>
          </w:p>
          <w:p w14:paraId="595BDB15" w14:textId="77777777" w:rsidR="003C2796" w:rsidRPr="00A63F0D" w:rsidRDefault="003C2796"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p>
          <w:p w14:paraId="01DE39AD" w14:textId="77777777" w:rsidR="00A63F0D" w:rsidRPr="00A63F0D" w:rsidRDefault="00A63F0D" w:rsidP="003C2796">
            <w:pPr>
              <w:widowControl/>
              <w:shd w:val="clear" w:color="auto" w:fill="FFFFFF"/>
              <w:adjustRightInd/>
              <w:spacing w:line="240" w:lineRule="auto"/>
              <w:textAlignment w:val="auto"/>
              <w:rPr>
                <w:color w:val="222222"/>
                <w:lang w:val="es-CO" w:eastAsia="es-CO"/>
              </w:rPr>
            </w:pPr>
            <w:r w:rsidRPr="00A63F0D">
              <w:rPr>
                <w:rFonts w:ascii="Calibri" w:hAnsi="Calibri" w:cs="Calibri"/>
                <w:b/>
                <w:bCs/>
                <w:color w:val="222222"/>
                <w:sz w:val="20"/>
                <w:szCs w:val="20"/>
                <w:lang w:val="es-CO" w:eastAsia="es-CO"/>
              </w:rPr>
              <w:t>FACTOR 7. PERTINENCIA E IMPACTO SOCIAL</w:t>
            </w:r>
          </w:p>
          <w:p w14:paraId="455753C0" w14:textId="02A28730" w:rsidR="00A63F0D" w:rsidRPr="00A63F0D" w:rsidRDefault="00A63F0D" w:rsidP="003C2796">
            <w:pPr>
              <w:widowControl/>
              <w:shd w:val="clear" w:color="auto" w:fill="FFFFFF"/>
              <w:adjustRightInd/>
              <w:spacing w:line="240" w:lineRule="auto"/>
              <w:textAlignment w:val="auto"/>
              <w:rPr>
                <w:color w:val="222222"/>
                <w:lang w:val="es-CO" w:eastAsia="es-CO"/>
              </w:rPr>
            </w:pPr>
            <w:r w:rsidRPr="00A63F0D">
              <w:rPr>
                <w:rFonts w:ascii="Calibri" w:hAnsi="Calibri" w:cs="Calibri"/>
                <w:b/>
                <w:bCs/>
                <w:color w:val="222222"/>
                <w:sz w:val="20"/>
                <w:szCs w:val="20"/>
                <w:lang w:val="es-CO" w:eastAsia="es-CO"/>
              </w:rPr>
              <w:t xml:space="preserve">CARACTERISTICA 19. </w:t>
            </w:r>
            <w:r w:rsidRPr="00A63F0D">
              <w:rPr>
                <w:rFonts w:ascii="Calibri" w:hAnsi="Calibri" w:cs="Calibri"/>
                <w:bCs/>
                <w:color w:val="222222"/>
                <w:sz w:val="20"/>
                <w:szCs w:val="20"/>
                <w:lang w:val="es-CO" w:eastAsia="es-CO"/>
              </w:rPr>
              <w:t>Institución y entorno</w:t>
            </w:r>
          </w:p>
          <w:p w14:paraId="5E00CE75" w14:textId="77777777" w:rsidR="00E8012E" w:rsidRPr="000A08C1" w:rsidRDefault="00F85F31"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0A08C1">
              <w:rPr>
                <w:rFonts w:ascii="Calibri" w:hAnsi="Calibri" w:cs="Calibri"/>
                <w:bCs/>
                <w:color w:val="222222"/>
                <w:sz w:val="20"/>
                <w:szCs w:val="20"/>
                <w:lang w:val="es-CO" w:eastAsia="es-CO"/>
              </w:rPr>
              <w:t>A. Evaluación de las necesidades del contexto y visión prospectiva del desarrollo social.</w:t>
            </w:r>
          </w:p>
          <w:p w14:paraId="648F23B2" w14:textId="7FB346F9" w:rsidR="00F85F31" w:rsidRPr="000A08C1" w:rsidRDefault="00F85F31"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0A08C1">
              <w:rPr>
                <w:rFonts w:ascii="Calibri" w:hAnsi="Calibri" w:cs="Calibri"/>
                <w:bCs/>
                <w:color w:val="222222"/>
                <w:sz w:val="20"/>
                <w:szCs w:val="20"/>
                <w:lang w:val="es-CO" w:eastAsia="es-CO"/>
              </w:rPr>
              <w:t xml:space="preserve">B. Aporte de la institución al estudio y a la solución de problemas regionales, nacionales e internacionales.  </w:t>
            </w:r>
          </w:p>
          <w:p w14:paraId="3AA0F84F" w14:textId="04A28399" w:rsidR="00F85F31" w:rsidRPr="000A08C1" w:rsidRDefault="00F85F31"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0A08C1">
              <w:rPr>
                <w:rFonts w:ascii="Calibri" w:hAnsi="Calibri" w:cs="Calibri"/>
                <w:bCs/>
                <w:color w:val="222222"/>
                <w:sz w:val="20"/>
                <w:szCs w:val="20"/>
                <w:lang w:val="es-CO" w:eastAsia="es-CO"/>
              </w:rPr>
              <w:t>C. Programas y actividades de investigación y de extensión o proyección social coherentes con el contexto y con la naturaleza institucional.</w:t>
            </w:r>
          </w:p>
          <w:p w14:paraId="0A3376C2" w14:textId="3F4319D2" w:rsidR="00F85F31" w:rsidRPr="000A08C1" w:rsidRDefault="00F85F31"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0A08C1">
              <w:rPr>
                <w:rFonts w:ascii="Calibri" w:hAnsi="Calibri" w:cs="Calibri"/>
                <w:bCs/>
                <w:color w:val="222222"/>
                <w:sz w:val="20"/>
                <w:szCs w:val="20"/>
                <w:lang w:val="es-CO" w:eastAsia="es-CO"/>
              </w:rPr>
              <w:t>E. Aprendizaje institucional como resultado de su interacción con el medio, evidenciado en cambio de políticas, formulación de nuevos programas y estrategias, entre otros.</w:t>
            </w:r>
          </w:p>
          <w:p w14:paraId="5F307A14" w14:textId="77777777" w:rsidR="00F85F31" w:rsidRPr="000A08C1" w:rsidRDefault="00F85F31" w:rsidP="003C2796">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0A08C1">
              <w:rPr>
                <w:rFonts w:ascii="Calibri" w:hAnsi="Calibri" w:cs="Calibri"/>
                <w:bCs/>
                <w:color w:val="222222"/>
                <w:sz w:val="20"/>
                <w:szCs w:val="20"/>
                <w:lang w:val="es-CO" w:eastAsia="es-CO"/>
              </w:rPr>
              <w:t>I. Presencia e impacto de acciones orientadas a poblaciones en condiciones de vulnerabilidad en el área de influencia de la institución.</w:t>
            </w:r>
          </w:p>
          <w:p w14:paraId="4234C58B" w14:textId="317C43B8" w:rsidR="00F85F31" w:rsidRPr="00787881" w:rsidRDefault="00F85F31" w:rsidP="003C2796">
            <w:pPr>
              <w:widowControl/>
              <w:shd w:val="clear" w:color="auto" w:fill="FFFFFF"/>
              <w:adjustRightInd/>
              <w:spacing w:line="240" w:lineRule="auto"/>
              <w:textAlignment w:val="auto"/>
              <w:rPr>
                <w:rFonts w:asciiTheme="minorHAnsi" w:hAnsiTheme="minorHAnsi" w:cs="Arial"/>
                <w:sz w:val="20"/>
                <w:szCs w:val="20"/>
                <w:lang w:val="es-CO"/>
              </w:rPr>
            </w:pPr>
            <w:r w:rsidRPr="000A08C1">
              <w:rPr>
                <w:rFonts w:ascii="Calibri" w:hAnsi="Calibri" w:cs="Calibri"/>
                <w:bCs/>
                <w:color w:val="222222"/>
                <w:sz w:val="20"/>
                <w:szCs w:val="20"/>
                <w:lang w:val="es-CO" w:eastAsia="es-CO"/>
              </w:rPr>
              <w:t>J. Desarrollo de iniciativas de transferencia del conocimiento científico y tecnológico que permitan la efectiva integración a contextos locales y sociales  específicos, contribuyendo a su desarrollo.</w:t>
            </w:r>
          </w:p>
        </w:tc>
      </w:tr>
      <w:tr w:rsidR="00E8012E" w:rsidRPr="00504025" w14:paraId="569F2C59" w14:textId="77777777" w:rsidTr="00EA0513">
        <w:trPr>
          <w:trHeight w:val="1061"/>
          <w:jc w:val="center"/>
        </w:trPr>
        <w:tc>
          <w:tcPr>
            <w:tcW w:w="8830" w:type="dxa"/>
            <w:gridSpan w:val="5"/>
            <w:vAlign w:val="center"/>
          </w:tcPr>
          <w:p w14:paraId="6123A242" w14:textId="0B3393E1" w:rsidR="00E8012E" w:rsidRPr="00504025" w:rsidRDefault="00E8012E" w:rsidP="00FC44D7">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lastRenderedPageBreak/>
              <w:t xml:space="preserve">Periodicidad de medición: </w:t>
            </w:r>
          </w:p>
          <w:p w14:paraId="2F14AE4C" w14:textId="77777777" w:rsidR="00E8012E" w:rsidRPr="00504025" w:rsidRDefault="00E8012E" w:rsidP="00FC44D7">
            <w:pPr>
              <w:spacing w:line="0" w:lineRule="atLeast"/>
              <w:rPr>
                <w:rFonts w:asciiTheme="minorHAnsi" w:hAnsiTheme="minorHAnsi" w:cs="Arial"/>
                <w:b/>
                <w:sz w:val="20"/>
                <w:szCs w:val="20"/>
                <w:lang w:val="es-CO"/>
              </w:rPr>
            </w:pPr>
          </w:p>
          <w:tbl>
            <w:tblPr>
              <w:tblStyle w:val="Tablaconcuadrcula"/>
              <w:tblW w:w="0" w:type="auto"/>
              <w:jc w:val="center"/>
              <w:tblLook w:val="04A0" w:firstRow="1" w:lastRow="0" w:firstColumn="1" w:lastColumn="0" w:noHBand="0" w:noVBand="1"/>
            </w:tblPr>
            <w:tblGrid>
              <w:gridCol w:w="1194"/>
              <w:gridCol w:w="407"/>
              <w:gridCol w:w="1653"/>
              <w:gridCol w:w="473"/>
              <w:gridCol w:w="798"/>
              <w:gridCol w:w="428"/>
            </w:tblGrid>
            <w:tr w:rsidR="00E8012E" w:rsidRPr="00504025" w14:paraId="6958C57B" w14:textId="77777777" w:rsidTr="000473A1">
              <w:trPr>
                <w:jc w:val="center"/>
              </w:trPr>
              <w:tc>
                <w:tcPr>
                  <w:tcW w:w="1194" w:type="dxa"/>
                </w:tcPr>
                <w:p w14:paraId="476F57CD"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Trimestral</w:t>
                  </w:r>
                </w:p>
              </w:tc>
              <w:tc>
                <w:tcPr>
                  <w:tcW w:w="407" w:type="dxa"/>
                </w:tcPr>
                <w:p w14:paraId="1588242C" w14:textId="77777777" w:rsidR="00E8012E" w:rsidRPr="00504025" w:rsidRDefault="00E8012E" w:rsidP="00AC700E">
                  <w:pPr>
                    <w:spacing w:line="0" w:lineRule="atLeast"/>
                    <w:rPr>
                      <w:rFonts w:asciiTheme="minorHAnsi" w:hAnsiTheme="minorHAnsi" w:cs="Arial"/>
                      <w:noProof/>
                      <w:sz w:val="20"/>
                      <w:szCs w:val="20"/>
                    </w:rPr>
                  </w:pPr>
                </w:p>
              </w:tc>
              <w:tc>
                <w:tcPr>
                  <w:tcW w:w="1653" w:type="dxa"/>
                </w:tcPr>
                <w:p w14:paraId="22E07784"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Semestral</w:t>
                  </w:r>
                </w:p>
              </w:tc>
              <w:tc>
                <w:tcPr>
                  <w:tcW w:w="473" w:type="dxa"/>
                </w:tcPr>
                <w:p w14:paraId="1855BA07" w14:textId="158F902C" w:rsidR="00E8012E" w:rsidRPr="00504025" w:rsidRDefault="00ED5BDB" w:rsidP="00AC700E">
                  <w:pPr>
                    <w:spacing w:line="0" w:lineRule="atLeast"/>
                    <w:rPr>
                      <w:rFonts w:asciiTheme="minorHAnsi" w:hAnsiTheme="minorHAnsi" w:cs="Arial"/>
                      <w:noProof/>
                      <w:sz w:val="20"/>
                      <w:szCs w:val="20"/>
                    </w:rPr>
                  </w:pPr>
                  <w:r>
                    <w:rPr>
                      <w:rFonts w:asciiTheme="minorHAnsi" w:hAnsiTheme="minorHAnsi" w:cs="Arial"/>
                      <w:noProof/>
                      <w:sz w:val="20"/>
                      <w:szCs w:val="20"/>
                    </w:rPr>
                    <w:t>x</w:t>
                  </w:r>
                </w:p>
              </w:tc>
              <w:tc>
                <w:tcPr>
                  <w:tcW w:w="798" w:type="dxa"/>
                </w:tcPr>
                <w:p w14:paraId="2BCE656D"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Anual</w:t>
                  </w:r>
                </w:p>
              </w:tc>
              <w:tc>
                <w:tcPr>
                  <w:tcW w:w="428" w:type="dxa"/>
                </w:tcPr>
                <w:p w14:paraId="2815D9FF" w14:textId="3F9AA7E6" w:rsidR="00E8012E" w:rsidRPr="00504025" w:rsidRDefault="00E8012E" w:rsidP="00AC700E">
                  <w:pPr>
                    <w:spacing w:line="0" w:lineRule="atLeast"/>
                    <w:rPr>
                      <w:rFonts w:asciiTheme="minorHAnsi" w:hAnsiTheme="minorHAnsi" w:cs="Arial"/>
                      <w:noProof/>
                      <w:sz w:val="20"/>
                      <w:szCs w:val="20"/>
                    </w:rPr>
                  </w:pPr>
                </w:p>
              </w:tc>
            </w:tr>
          </w:tbl>
          <w:p w14:paraId="0D9CE238" w14:textId="77777777" w:rsidR="00E8012E" w:rsidRPr="00504025" w:rsidRDefault="00E8012E" w:rsidP="00FC44D7">
            <w:pPr>
              <w:spacing w:line="0" w:lineRule="atLeast"/>
              <w:rPr>
                <w:rFonts w:asciiTheme="minorHAnsi" w:hAnsiTheme="minorHAnsi" w:cs="Arial"/>
                <w:sz w:val="20"/>
                <w:szCs w:val="20"/>
                <w:lang w:val="es-CO"/>
              </w:rPr>
            </w:pPr>
          </w:p>
        </w:tc>
      </w:tr>
      <w:tr w:rsidR="00E8012E" w:rsidRPr="00504025" w14:paraId="343482BD" w14:textId="77777777" w:rsidTr="00B05843">
        <w:trPr>
          <w:trHeight w:val="397"/>
          <w:jc w:val="center"/>
        </w:trPr>
        <w:tc>
          <w:tcPr>
            <w:tcW w:w="8830" w:type="dxa"/>
            <w:gridSpan w:val="5"/>
            <w:vAlign w:val="center"/>
          </w:tcPr>
          <w:p w14:paraId="33754067" w14:textId="5771EC44" w:rsidR="00E8012E" w:rsidRPr="00504025" w:rsidRDefault="00E8012E" w:rsidP="000A08C1">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Fuentes de datos:</w:t>
            </w:r>
            <w:r w:rsidRPr="00504025">
              <w:rPr>
                <w:rFonts w:asciiTheme="minorHAnsi" w:hAnsiTheme="minorHAnsi" w:cs="Arial"/>
                <w:sz w:val="20"/>
                <w:szCs w:val="20"/>
                <w:lang w:val="es-CO"/>
              </w:rPr>
              <w:t xml:space="preserve"> </w:t>
            </w:r>
            <w:r w:rsidR="000A08C1" w:rsidRPr="00F13513">
              <w:rPr>
                <w:rFonts w:asciiTheme="minorHAnsi" w:hAnsiTheme="minorHAnsi" w:cs="Arial"/>
                <w:sz w:val="20"/>
                <w:szCs w:val="20"/>
                <w:lang w:val="es-CO"/>
              </w:rPr>
              <w:t>Comités Directivos de Sociedad en Movimiento, Informes de gestión por Proyectos</w:t>
            </w:r>
          </w:p>
        </w:tc>
      </w:tr>
      <w:tr w:rsidR="00E8012E" w:rsidRPr="00504025" w14:paraId="54BA0F35" w14:textId="77777777" w:rsidTr="00B05843">
        <w:trPr>
          <w:trHeight w:val="397"/>
          <w:jc w:val="center"/>
        </w:trPr>
        <w:tc>
          <w:tcPr>
            <w:tcW w:w="8830" w:type="dxa"/>
            <w:gridSpan w:val="5"/>
            <w:vAlign w:val="center"/>
          </w:tcPr>
          <w:p w14:paraId="5D8865E6" w14:textId="7286427B" w:rsidR="00E8012E" w:rsidRPr="00504025" w:rsidRDefault="00E8012E" w:rsidP="00FA63B2">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Responsable</w:t>
            </w:r>
            <w:r>
              <w:rPr>
                <w:rFonts w:asciiTheme="minorHAnsi" w:hAnsiTheme="minorHAnsi" w:cs="Arial"/>
                <w:b/>
                <w:sz w:val="20"/>
                <w:szCs w:val="20"/>
                <w:lang w:val="es-CO"/>
              </w:rPr>
              <w:t xml:space="preserve"> del cálculo</w:t>
            </w:r>
            <w:r w:rsidRPr="00504025">
              <w:rPr>
                <w:rFonts w:asciiTheme="minorHAnsi" w:hAnsiTheme="minorHAnsi" w:cs="Arial"/>
                <w:b/>
                <w:sz w:val="20"/>
                <w:szCs w:val="20"/>
                <w:lang w:val="es-CO"/>
              </w:rPr>
              <w:t xml:space="preserve">: </w:t>
            </w:r>
            <w:r w:rsidR="000A08C1" w:rsidRPr="00F13513">
              <w:rPr>
                <w:rFonts w:asciiTheme="minorHAnsi" w:hAnsiTheme="minorHAnsi" w:cs="Arial"/>
                <w:noProof/>
                <w:sz w:val="20"/>
                <w:szCs w:val="20"/>
                <w:lang w:val="es-CO"/>
              </w:rPr>
              <w:t>Sociedad en Movimiento</w:t>
            </w:r>
          </w:p>
        </w:tc>
      </w:tr>
      <w:tr w:rsidR="00E8012E" w:rsidRPr="00504025" w14:paraId="1B08BA7B" w14:textId="77777777" w:rsidTr="00B05843">
        <w:trPr>
          <w:trHeight w:val="397"/>
          <w:jc w:val="center"/>
        </w:trPr>
        <w:tc>
          <w:tcPr>
            <w:tcW w:w="8830" w:type="dxa"/>
            <w:gridSpan w:val="5"/>
            <w:vAlign w:val="center"/>
          </w:tcPr>
          <w:p w14:paraId="00E63841" w14:textId="32D67B7C" w:rsidR="00E8012E" w:rsidRPr="00504025" w:rsidRDefault="00E8012E" w:rsidP="00FA63B2">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Responsable</w:t>
            </w:r>
            <w:r>
              <w:rPr>
                <w:rFonts w:asciiTheme="minorHAnsi" w:hAnsiTheme="minorHAnsi" w:cs="Arial"/>
                <w:b/>
                <w:sz w:val="20"/>
                <w:szCs w:val="20"/>
                <w:lang w:val="es-CO"/>
              </w:rPr>
              <w:t xml:space="preserve"> de Gestión: </w:t>
            </w:r>
            <w:r w:rsidR="000A08C1" w:rsidRPr="00F13513">
              <w:rPr>
                <w:rFonts w:asciiTheme="minorHAnsi" w:hAnsiTheme="minorHAnsi" w:cs="Arial"/>
                <w:noProof/>
                <w:sz w:val="20"/>
                <w:szCs w:val="20"/>
                <w:lang w:val="es-CO"/>
              </w:rPr>
              <w:t>Sociedad en Movimiento</w:t>
            </w:r>
          </w:p>
        </w:tc>
      </w:tr>
    </w:tbl>
    <w:p w14:paraId="38E6C23F" w14:textId="77777777" w:rsidR="00E8012E" w:rsidRDefault="00E8012E">
      <w:pPr>
        <w:widowControl/>
        <w:adjustRightInd/>
        <w:spacing w:line="240" w:lineRule="auto"/>
        <w:jc w:val="left"/>
        <w:textAlignment w:val="auto"/>
        <w:rPr>
          <w:rFonts w:ascii="Arial" w:hAnsi="Arial" w:cs="Arial"/>
          <w:b/>
          <w:sz w:val="20"/>
          <w:szCs w:val="20"/>
        </w:rPr>
      </w:pPr>
    </w:p>
    <w:p w14:paraId="07B6CDC2" w14:textId="77777777" w:rsidR="00E8012E" w:rsidRPr="00504025" w:rsidRDefault="00E8012E" w:rsidP="00D241CD">
      <w:pPr>
        <w:pStyle w:val="Prrafodelista"/>
        <w:spacing w:line="0" w:lineRule="atLeast"/>
        <w:rPr>
          <w:rFonts w:ascii="Arial" w:hAnsi="Arial" w:cs="Arial"/>
          <w:b/>
          <w:sz w:val="20"/>
          <w:szCs w:val="20"/>
        </w:rPr>
      </w:pPr>
    </w:p>
    <w:p w14:paraId="0B0045A0" w14:textId="77777777" w:rsidR="00E8012E" w:rsidRPr="00504025" w:rsidRDefault="00E8012E" w:rsidP="001A5871">
      <w:pPr>
        <w:widowControl/>
        <w:adjustRightInd/>
        <w:spacing w:line="240" w:lineRule="auto"/>
        <w:jc w:val="left"/>
        <w:textAlignment w:val="auto"/>
        <w:rPr>
          <w:rFonts w:ascii="Arial" w:hAnsi="Arial" w:cs="Arial"/>
          <w:b/>
          <w:sz w:val="20"/>
          <w:szCs w:val="20"/>
        </w:rPr>
      </w:pPr>
    </w:p>
    <w:p w14:paraId="247BBCCE" w14:textId="77777777" w:rsidR="00E8012E" w:rsidRPr="00504025" w:rsidRDefault="00E8012E" w:rsidP="00136324">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Glosario</w:t>
      </w:r>
    </w:p>
    <w:p w14:paraId="3A06EEB9" w14:textId="77777777" w:rsidR="00E8012E" w:rsidRPr="00504025" w:rsidRDefault="00E8012E" w:rsidP="00FC44D7">
      <w:pPr>
        <w:spacing w:line="0" w:lineRule="atLeast"/>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8"/>
      </w:tblGrid>
      <w:tr w:rsidR="00E8012E" w:rsidRPr="00504025" w14:paraId="69840820" w14:textId="77777777" w:rsidTr="00D6274A">
        <w:trPr>
          <w:trHeight w:val="397"/>
        </w:trPr>
        <w:tc>
          <w:tcPr>
            <w:tcW w:w="8988" w:type="dxa"/>
            <w:vAlign w:val="center"/>
          </w:tcPr>
          <w:p w14:paraId="3700F86A" w14:textId="77777777" w:rsidR="00E8012E" w:rsidRDefault="00E8012E" w:rsidP="00D241CD">
            <w:pPr>
              <w:spacing w:line="0" w:lineRule="atLeast"/>
              <w:rPr>
                <w:rFonts w:asciiTheme="minorHAnsi" w:hAnsiTheme="minorHAnsi" w:cs="Arial"/>
                <w:b/>
                <w:bCs/>
                <w:noProof/>
                <w:sz w:val="20"/>
                <w:szCs w:val="20"/>
              </w:rPr>
            </w:pPr>
          </w:p>
          <w:p w14:paraId="01C330C0" w14:textId="135682EC" w:rsidR="000A08C1" w:rsidRDefault="00CA55D2" w:rsidP="00FA63B2">
            <w:pPr>
              <w:shd w:val="clear" w:color="auto" w:fill="FFFFFF"/>
              <w:spacing w:line="240" w:lineRule="auto"/>
              <w:rPr>
                <w:rFonts w:ascii="Calibri" w:hAnsi="Calibri" w:cs="Calibri"/>
                <w:bCs/>
                <w:color w:val="222222"/>
                <w:sz w:val="20"/>
                <w:szCs w:val="20"/>
                <w:lang w:val="es-CO" w:eastAsia="es-CO"/>
              </w:rPr>
            </w:pPr>
            <w:r w:rsidRPr="00FA63B2">
              <w:rPr>
                <w:rFonts w:ascii="Calibri" w:hAnsi="Calibri" w:cs="Calibri"/>
                <w:bCs/>
                <w:color w:val="222222"/>
                <w:sz w:val="20"/>
                <w:szCs w:val="20"/>
                <w:lang w:val="es-CO" w:eastAsia="es-CO"/>
              </w:rPr>
              <w:t>“</w:t>
            </w:r>
            <w:r w:rsidRPr="00FA63B2">
              <w:rPr>
                <w:rFonts w:ascii="Calibri" w:hAnsi="Calibri" w:cs="Calibri"/>
                <w:b/>
                <w:bCs/>
                <w:color w:val="222222"/>
                <w:sz w:val="20"/>
                <w:szCs w:val="20"/>
                <w:lang w:val="es-CO" w:eastAsia="es-CO"/>
              </w:rPr>
              <w:t>P</w:t>
            </w:r>
            <w:r w:rsidR="000A08C1" w:rsidRPr="00FA63B2">
              <w:rPr>
                <w:rFonts w:ascii="Calibri" w:hAnsi="Calibri" w:cs="Calibri"/>
                <w:b/>
                <w:bCs/>
                <w:color w:val="222222"/>
                <w:sz w:val="20"/>
                <w:szCs w:val="20"/>
                <w:lang w:val="es-CO" w:eastAsia="es-CO"/>
              </w:rPr>
              <w:t>royectos estructurales de alto impacto</w:t>
            </w:r>
            <w:r w:rsidRPr="00FA63B2">
              <w:rPr>
                <w:rFonts w:ascii="Calibri" w:hAnsi="Calibri" w:cs="Calibri"/>
                <w:b/>
                <w:bCs/>
                <w:color w:val="222222"/>
                <w:sz w:val="20"/>
                <w:szCs w:val="20"/>
                <w:lang w:val="es-CO" w:eastAsia="es-CO"/>
              </w:rPr>
              <w:t>”</w:t>
            </w:r>
            <w:r w:rsidR="000A08C1" w:rsidRPr="00FA63B2">
              <w:rPr>
                <w:rFonts w:ascii="Calibri" w:hAnsi="Calibri" w:cs="Calibri"/>
                <w:b/>
                <w:bCs/>
                <w:color w:val="222222"/>
                <w:sz w:val="20"/>
                <w:szCs w:val="20"/>
                <w:lang w:val="es-CO" w:eastAsia="es-CO"/>
              </w:rPr>
              <w:t xml:space="preserve"> de Sociedad en Movimiento</w:t>
            </w:r>
            <w:r w:rsidR="000A08C1" w:rsidRPr="00FA63B2">
              <w:rPr>
                <w:rFonts w:ascii="Calibri" w:hAnsi="Calibri" w:cs="Calibri"/>
                <w:bCs/>
                <w:color w:val="222222"/>
                <w:sz w:val="20"/>
                <w:szCs w:val="20"/>
                <w:lang w:val="es-CO" w:eastAsia="es-CO"/>
              </w:rPr>
              <w:t>, son aquellos que hacen parte de los “objetivos específicos” de los memorandos de entendimiento, los cuales han emergido del trabajo de los comités de políticas públicas y de la Secretaría Técnica de la “Movilización Social”, La premisa de “aprender en colectivo” reconoce que un problema estructural de nuestra sociedad es la dificultad en la construcción de capital social, lo cual se expresa en “ineficiencia colectiva”. </w:t>
            </w:r>
          </w:p>
          <w:p w14:paraId="5EBD5A53" w14:textId="77777777" w:rsidR="00FA63B2" w:rsidRPr="00FA63B2" w:rsidRDefault="00FA63B2" w:rsidP="00FA63B2">
            <w:pPr>
              <w:shd w:val="clear" w:color="auto" w:fill="FFFFFF"/>
              <w:spacing w:line="240" w:lineRule="auto"/>
              <w:rPr>
                <w:rFonts w:ascii="Calibri" w:hAnsi="Calibri" w:cs="Calibri"/>
                <w:bCs/>
                <w:color w:val="222222"/>
                <w:sz w:val="20"/>
                <w:szCs w:val="20"/>
                <w:lang w:val="es-CO" w:eastAsia="es-CO"/>
              </w:rPr>
            </w:pPr>
          </w:p>
          <w:p w14:paraId="3831EB79" w14:textId="77777777" w:rsidR="000A08C1" w:rsidRDefault="000A08C1"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A63B2">
              <w:rPr>
                <w:rFonts w:ascii="Calibri" w:hAnsi="Calibri" w:cs="Calibri"/>
                <w:bCs/>
                <w:color w:val="222222"/>
                <w:sz w:val="20"/>
                <w:szCs w:val="20"/>
                <w:lang w:val="es-CO" w:eastAsia="es-CO"/>
              </w:rPr>
              <w:lastRenderedPageBreak/>
              <w:t>De esta premisa comprendemos, la necesidad de hacer eficiente el trabajo en equipo, a través de Proyectos Estructurales de alto impacto.  Al respecto, la Secretaría Técnica de la “Movilización Social” actúa como facilitadora, es decir, presta apoyo logístico (relatorías, convocatorias, difusión, etc.) e intenta transferir e indagar nuevas técnicas para dinamizar equipos de trabajo cuando es necesario. Comprometerse con la eficiencia del trabajo colectivo es valorar el tiempo y los esfuerzos de los participantes, y a su vez hacer que los participantes confíen y crean en el proceso. </w:t>
            </w:r>
          </w:p>
          <w:p w14:paraId="213F1D90" w14:textId="77777777" w:rsidR="00FA63B2" w:rsidRPr="00FA63B2" w:rsidRDefault="00FA63B2"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p>
          <w:p w14:paraId="6E2363DD" w14:textId="77777777" w:rsidR="000A08C1" w:rsidRDefault="000A08C1"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A63B2">
              <w:rPr>
                <w:rFonts w:ascii="Calibri" w:hAnsi="Calibri" w:cs="Calibri"/>
                <w:bCs/>
                <w:color w:val="222222"/>
                <w:sz w:val="20"/>
                <w:szCs w:val="20"/>
                <w:lang w:val="es-CO" w:eastAsia="es-CO"/>
              </w:rPr>
              <w:t>Con lo anterior entendemos la importancia de propiciar interacciones frecuentes y duraderas entre los participantes para que se dé una efectiva cooperación. Esto se ha logrado descomponiendo las cuestiones a negociar en unidades más pequeñas que pueden ser tratados a través de comités y comisiones donde se “hila fino”. En estos comités se toman decisiones de carácter táctico/operativo y se recomiendan decisiones de tipo estratégico que son llevadas al Comité Directivo, lo cual aliviana el trabajo de este Comité y permite un ejercicio moderado de la negociación. Los Comités Directivos Ampliados y los foros desencadenantes de políticas permiten la interacción de todas las comisiones de la “Movilización Social”, a manera de plenaria, activando vínculos y permitiendo la circulación de conocimientos. </w:t>
            </w:r>
          </w:p>
          <w:p w14:paraId="0D5DD703" w14:textId="77777777" w:rsidR="00FA63B2" w:rsidRPr="00FA63B2" w:rsidRDefault="00FA63B2"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p>
          <w:p w14:paraId="37756594" w14:textId="77777777" w:rsidR="00991D10" w:rsidRPr="00FA63B2" w:rsidRDefault="000A08C1"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A63B2">
              <w:rPr>
                <w:rFonts w:ascii="Calibri" w:hAnsi="Calibri" w:cs="Calibri"/>
                <w:bCs/>
                <w:color w:val="222222"/>
                <w:sz w:val="20"/>
                <w:szCs w:val="20"/>
                <w:lang w:val="es-CO" w:eastAsia="es-CO"/>
              </w:rPr>
              <w:t xml:space="preserve">Es así cómo se </w:t>
            </w:r>
            <w:r w:rsidR="00991D10" w:rsidRPr="00FA63B2">
              <w:rPr>
                <w:rFonts w:ascii="Calibri" w:hAnsi="Calibri" w:cs="Calibri"/>
                <w:bCs/>
                <w:color w:val="222222"/>
                <w:sz w:val="20"/>
                <w:szCs w:val="20"/>
                <w:lang w:val="es-CO" w:eastAsia="es-CO"/>
              </w:rPr>
              <w:t>ejecuta en</w:t>
            </w:r>
            <w:r w:rsidRPr="00FA63B2">
              <w:rPr>
                <w:rFonts w:ascii="Calibri" w:hAnsi="Calibri" w:cs="Calibri"/>
                <w:bCs/>
                <w:color w:val="222222"/>
                <w:sz w:val="20"/>
                <w:szCs w:val="20"/>
                <w:lang w:val="es-CO" w:eastAsia="es-CO"/>
              </w:rPr>
              <w:t xml:space="preserve"> </w:t>
            </w:r>
            <w:r w:rsidR="00991D10" w:rsidRPr="00FA63B2">
              <w:rPr>
                <w:rFonts w:ascii="Calibri" w:hAnsi="Calibri" w:cs="Calibri"/>
                <w:bCs/>
                <w:color w:val="222222"/>
                <w:sz w:val="20"/>
                <w:szCs w:val="20"/>
                <w:lang w:val="es-CO" w:eastAsia="es-CO"/>
              </w:rPr>
              <w:t>colectivo, garantizando</w:t>
            </w:r>
            <w:r w:rsidRPr="00FA63B2">
              <w:rPr>
                <w:rFonts w:ascii="Calibri" w:hAnsi="Calibri" w:cs="Calibri"/>
                <w:bCs/>
                <w:color w:val="222222"/>
                <w:sz w:val="20"/>
                <w:szCs w:val="20"/>
                <w:lang w:val="es-CO" w:eastAsia="es-CO"/>
              </w:rPr>
              <w:t xml:space="preserve"> la interiorización de valores, objetivos y principios de la “Movilización Social”. Generar conocimiento colaborativo implica tener una experiencia vivida en colectivo. </w:t>
            </w:r>
          </w:p>
          <w:p w14:paraId="7AD5C193" w14:textId="2296AA93" w:rsidR="00E8012E" w:rsidRPr="00FA63B2" w:rsidRDefault="000A08C1"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A63B2">
              <w:rPr>
                <w:rFonts w:ascii="Calibri" w:hAnsi="Calibri" w:cs="Calibri"/>
                <w:bCs/>
                <w:color w:val="222222"/>
                <w:sz w:val="20"/>
                <w:szCs w:val="20"/>
                <w:lang w:val="es-CO" w:eastAsia="es-CO"/>
              </w:rPr>
              <w:t xml:space="preserve">A través de esta, los participantes desarrollan y comparten sus capacidades, aprenden a coordinarse, explicitan sus expectativas y conflictos, establecen reglas y llegan a consensos, lo cual permite que el discurso de la “Movilización Social” se interiorice. Todo ello abona el terreno para una comunicación y participación efectiva a través </w:t>
            </w:r>
            <w:r w:rsidR="00991D10" w:rsidRPr="00FA63B2">
              <w:rPr>
                <w:rFonts w:ascii="Calibri" w:hAnsi="Calibri" w:cs="Calibri"/>
                <w:bCs/>
                <w:color w:val="222222"/>
                <w:sz w:val="20"/>
                <w:szCs w:val="20"/>
                <w:lang w:val="es-CO" w:eastAsia="es-CO"/>
              </w:rPr>
              <w:t>de Proyectos</w:t>
            </w:r>
            <w:r w:rsidRPr="00FA63B2">
              <w:rPr>
                <w:rFonts w:ascii="Calibri" w:hAnsi="Calibri" w:cs="Calibri"/>
                <w:bCs/>
                <w:color w:val="222222"/>
                <w:sz w:val="20"/>
                <w:szCs w:val="20"/>
                <w:lang w:val="es-CO" w:eastAsia="es-CO"/>
              </w:rPr>
              <w:t xml:space="preserve"> Estructurales de alto </w:t>
            </w:r>
            <w:r w:rsidR="00991D10" w:rsidRPr="00FA63B2">
              <w:rPr>
                <w:rFonts w:ascii="Calibri" w:hAnsi="Calibri" w:cs="Calibri"/>
                <w:bCs/>
                <w:color w:val="222222"/>
                <w:sz w:val="20"/>
                <w:szCs w:val="20"/>
                <w:lang w:val="es-CO" w:eastAsia="es-CO"/>
              </w:rPr>
              <w:t>impacto.</w:t>
            </w:r>
          </w:p>
          <w:p w14:paraId="112CF267" w14:textId="77777777" w:rsidR="00FA63B2" w:rsidRDefault="00FA63B2" w:rsidP="00FA63B2">
            <w:pPr>
              <w:widowControl/>
              <w:shd w:val="clear" w:color="auto" w:fill="FFFFFF"/>
              <w:adjustRightInd/>
              <w:spacing w:line="240" w:lineRule="auto"/>
              <w:textAlignment w:val="auto"/>
              <w:rPr>
                <w:rFonts w:asciiTheme="minorHAnsi" w:hAnsiTheme="minorHAnsi" w:cs="Arial"/>
                <w:b/>
                <w:bCs/>
                <w:noProof/>
                <w:sz w:val="20"/>
                <w:szCs w:val="20"/>
              </w:rPr>
            </w:pPr>
          </w:p>
          <w:p w14:paraId="045C2061" w14:textId="77777777" w:rsidR="00FA63B2" w:rsidRDefault="00991D10"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A63B2">
              <w:rPr>
                <w:rFonts w:ascii="Calibri" w:hAnsi="Calibri" w:cs="Calibri"/>
                <w:b/>
                <w:bCs/>
                <w:color w:val="222222"/>
                <w:sz w:val="20"/>
                <w:szCs w:val="20"/>
                <w:lang w:val="es-CO" w:eastAsia="es-CO"/>
              </w:rPr>
              <w:t>Estrategia del “El Circulo Virtuoso”</w:t>
            </w:r>
            <w:r w:rsidR="00CA55D2" w:rsidRPr="00FA63B2">
              <w:rPr>
                <w:rFonts w:ascii="Calibri" w:hAnsi="Calibri" w:cs="Calibri"/>
                <w:bCs/>
                <w:color w:val="222222"/>
                <w:sz w:val="20"/>
                <w:szCs w:val="20"/>
                <w:lang w:val="es-CO" w:eastAsia="es-CO"/>
              </w:rPr>
              <w:t xml:space="preserve"> </w:t>
            </w:r>
            <w:r w:rsidR="00122061" w:rsidRPr="00FA63B2">
              <w:rPr>
                <w:rFonts w:ascii="Calibri" w:hAnsi="Calibri" w:cs="Calibri"/>
                <w:bCs/>
                <w:color w:val="222222"/>
                <w:sz w:val="20"/>
                <w:szCs w:val="20"/>
                <w:lang w:val="es-CO" w:eastAsia="es-CO"/>
              </w:rPr>
              <w:t>Pereira Virtuosa e Innovadora fue la denominación inicial de una estrategia que se gestó con el propósito de articular esfuerzos desde la academia, desde diferentes organizaciones sociales, diferentes instituciones públicas y privadas con el fin de mejorar la comprensión de problemas que han afectado a la población pereirana, con la implícita apuesta de identificar soluciones novedosas, permanentes, costeables y socialmente aceptables.</w:t>
            </w:r>
          </w:p>
          <w:p w14:paraId="031C958F" w14:textId="5D52DD3D" w:rsidR="00CA55D2" w:rsidRPr="00FA63B2" w:rsidRDefault="00122061"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A63B2">
              <w:rPr>
                <w:rFonts w:ascii="Calibri" w:hAnsi="Calibri" w:cs="Calibri"/>
                <w:bCs/>
                <w:color w:val="222222"/>
                <w:sz w:val="20"/>
                <w:szCs w:val="20"/>
                <w:lang w:val="es-CO" w:eastAsia="es-CO"/>
              </w:rPr>
              <w:t xml:space="preserve">  </w:t>
            </w:r>
            <w:r w:rsidR="00CA55D2" w:rsidRPr="00FA63B2">
              <w:rPr>
                <w:rFonts w:ascii="Calibri" w:hAnsi="Calibri" w:cs="Calibri"/>
                <w:bCs/>
                <w:color w:val="222222"/>
                <w:sz w:val="20"/>
                <w:szCs w:val="20"/>
                <w:lang w:val="es-CO" w:eastAsia="es-CO"/>
              </w:rPr>
              <w:t xml:space="preserve"> </w:t>
            </w:r>
          </w:p>
          <w:p w14:paraId="5187709C" w14:textId="77777777" w:rsidR="00CA55D2" w:rsidRDefault="00122061"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A63B2">
              <w:rPr>
                <w:rFonts w:ascii="Calibri" w:hAnsi="Calibri" w:cs="Calibri"/>
                <w:bCs/>
                <w:color w:val="222222"/>
                <w:sz w:val="20"/>
                <w:szCs w:val="20"/>
                <w:lang w:val="es-CO" w:eastAsia="es-CO"/>
              </w:rPr>
              <w:t>Desde su génesis se pensó como una estrategia, es decir como una manera muy eficiente de ordenar recursos dispersos para avanzar en el logro de metas sociales de impacto y trascendencia destacable. Su operacionalización se pone en marcha a partir de un convenio entre la alcaldía de Pereira, la Universidad Tecnológica de Pereira y Comfamiliar Risaralda, cada uno poniendo al servicio de la estrategia su potencial de saber institucionalizado, su experiencia, recursos de diferente naturaleza, pero, ante todo, el interés porque la franja de población de niños, niñas y adolescentes vean materializada una buena parte de sus derechos.</w:t>
            </w:r>
            <w:r w:rsidR="00CA55D2" w:rsidRPr="00FA63B2">
              <w:rPr>
                <w:rFonts w:ascii="Calibri" w:hAnsi="Calibri" w:cs="Calibri"/>
                <w:bCs/>
                <w:color w:val="222222"/>
                <w:sz w:val="20"/>
                <w:szCs w:val="20"/>
                <w:lang w:val="es-CO" w:eastAsia="es-CO"/>
              </w:rPr>
              <w:t xml:space="preserve"> </w:t>
            </w:r>
          </w:p>
          <w:p w14:paraId="4EFE493F" w14:textId="77777777" w:rsidR="00FA63B2" w:rsidRPr="00FA63B2" w:rsidRDefault="00FA63B2"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p>
          <w:p w14:paraId="2D74AF6E" w14:textId="77777777" w:rsidR="00CA55D2" w:rsidRDefault="00122061"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A63B2">
              <w:rPr>
                <w:rFonts w:ascii="Calibri" w:hAnsi="Calibri" w:cs="Calibri"/>
                <w:bCs/>
                <w:color w:val="222222"/>
                <w:sz w:val="20"/>
                <w:szCs w:val="20"/>
                <w:lang w:val="es-CO" w:eastAsia="es-CO"/>
              </w:rPr>
              <w:t xml:space="preserve">Tal su fuerza inicial, que se plasmó en el Plan de Desarrollo de Pereira 2012 – 2015 “Prosperidad con empleo y seguridad”, para ser iniciado en el sector de Tokio, dentro de la comuna Villa Santana, con el propósito de contribuir al mejoramiento de la calidad de vida, la equidad, la inclusión y el desarrollo social de los habitantes de este sector.  Se trataba de iniciar un pilotaje con la fuerza de una apuesta de futuro, con un núcleo de pensamiento y de potenciales acciones centradas en una educación con calidad, enfocada principalmente hacia los niños, las niñas y los adolescentes, sujetos altamente vulnerables y considerados actores estratégicos para el futuro de la sociedad pereirana y del país. (Torres, N. 2012) </w:t>
            </w:r>
            <w:r w:rsidR="00CA55D2" w:rsidRPr="00FA63B2">
              <w:rPr>
                <w:rFonts w:ascii="Calibri" w:hAnsi="Calibri" w:cs="Calibri"/>
                <w:bCs/>
                <w:color w:val="222222"/>
                <w:sz w:val="20"/>
                <w:szCs w:val="20"/>
                <w:lang w:val="es-CO" w:eastAsia="es-CO"/>
              </w:rPr>
              <w:t xml:space="preserve"> </w:t>
            </w:r>
          </w:p>
          <w:p w14:paraId="0C4CD8CC" w14:textId="77777777" w:rsidR="00FA63B2" w:rsidRPr="00FA63B2" w:rsidRDefault="00FA63B2"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p>
          <w:p w14:paraId="18D3D21D" w14:textId="77777777" w:rsidR="00CA55D2" w:rsidRDefault="00122061"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A63B2">
              <w:rPr>
                <w:rFonts w:ascii="Calibri" w:hAnsi="Calibri" w:cs="Calibri"/>
                <w:bCs/>
                <w:color w:val="222222"/>
                <w:sz w:val="20"/>
                <w:szCs w:val="20"/>
                <w:lang w:val="es-CO" w:eastAsia="es-CO"/>
              </w:rPr>
              <w:t>A partir de su iniciación, la fuerza de la convocatoria desde la Universidad Tecnológica de Pereira como institución de primera línea y de mayor jerarquía en el orden académico de la región, en franca alianza con la alcaldía de Pereira en tanto ente gubernativo responsable del bienestar de los habitantes y de Comfamiliar Risaralda como empresa privada con un importante sentido de responsabilidad, motivó realmente a otras instituciones del mundo académico, del aparato técnico administrativo del municipio y de la empresa privada para unir esfuerzos para hacer aportes y procurar una niñez con mejor futuro en el municipio.</w:t>
            </w:r>
            <w:r w:rsidR="00CA55D2" w:rsidRPr="00FA63B2">
              <w:rPr>
                <w:rFonts w:ascii="Calibri" w:hAnsi="Calibri" w:cs="Calibri"/>
                <w:bCs/>
                <w:color w:val="222222"/>
                <w:sz w:val="20"/>
                <w:szCs w:val="20"/>
                <w:lang w:val="es-CO" w:eastAsia="es-CO"/>
              </w:rPr>
              <w:t xml:space="preserve"> </w:t>
            </w:r>
          </w:p>
          <w:p w14:paraId="7B25B497" w14:textId="77777777" w:rsidR="00FA63B2" w:rsidRPr="00FA63B2" w:rsidRDefault="00FA63B2"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p>
          <w:p w14:paraId="4D6D3CF6" w14:textId="77777777" w:rsidR="00CA55D2" w:rsidRPr="00FA63B2" w:rsidRDefault="00122061"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A63B2">
              <w:rPr>
                <w:rFonts w:ascii="Calibri" w:hAnsi="Calibri" w:cs="Calibri"/>
                <w:bCs/>
                <w:color w:val="222222"/>
                <w:sz w:val="20"/>
                <w:szCs w:val="20"/>
                <w:lang w:val="es-CO" w:eastAsia="es-CO"/>
              </w:rPr>
              <w:t>La estrategia toma fuerza y avanza, a través de los años, a la fecha con VI fases ejecutadas, aglutinando esfuerzos y expandiéndose a sectores de la Ciudad en 8 Centros de Desarrollo infantil (CDI) y 12 instituciones del sector educativo y social donde se forman y/o se cuidan niños, niñas y adolescente, asumiendo poco a poco el nombre de “Circulo Virtuoso” que, de coloquial ha pasado a ser el nombre técnico y mediático con el cual actualmente  se identifica la estrategia entre las instituciones y la población.</w:t>
            </w:r>
            <w:r w:rsidR="00CA55D2" w:rsidRPr="00FA63B2">
              <w:rPr>
                <w:rFonts w:ascii="Calibri" w:hAnsi="Calibri" w:cs="Calibri"/>
                <w:bCs/>
                <w:color w:val="222222"/>
                <w:sz w:val="20"/>
                <w:szCs w:val="20"/>
                <w:lang w:val="es-CO" w:eastAsia="es-CO"/>
              </w:rPr>
              <w:t xml:space="preserve"> </w:t>
            </w:r>
          </w:p>
          <w:p w14:paraId="708E04AE" w14:textId="77777777" w:rsidR="00FA63B2" w:rsidRDefault="00FA63B2"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p>
          <w:p w14:paraId="201D9478" w14:textId="6F5FE8A7" w:rsidR="00122061" w:rsidRPr="00FA63B2" w:rsidRDefault="00122061" w:rsidP="00FA63B2">
            <w:pPr>
              <w:widowControl/>
              <w:shd w:val="clear" w:color="auto" w:fill="FFFFFF"/>
              <w:adjustRightInd/>
              <w:spacing w:line="240" w:lineRule="auto"/>
              <w:textAlignment w:val="auto"/>
              <w:rPr>
                <w:rFonts w:ascii="Calibri" w:hAnsi="Calibri" w:cs="Calibri"/>
                <w:bCs/>
                <w:color w:val="222222"/>
                <w:sz w:val="20"/>
                <w:szCs w:val="20"/>
                <w:lang w:val="es-CO" w:eastAsia="es-CO"/>
              </w:rPr>
            </w:pPr>
            <w:r w:rsidRPr="00FA63B2">
              <w:rPr>
                <w:rFonts w:ascii="Calibri" w:hAnsi="Calibri" w:cs="Calibri"/>
                <w:bCs/>
                <w:color w:val="222222"/>
                <w:sz w:val="20"/>
                <w:szCs w:val="20"/>
                <w:lang w:val="es-CO" w:eastAsia="es-CO"/>
              </w:rPr>
              <w:t xml:space="preserve">Un </w:t>
            </w:r>
            <w:r w:rsidRPr="00FA63B2">
              <w:rPr>
                <w:rFonts w:ascii="Calibri" w:hAnsi="Calibri" w:cs="Calibri"/>
                <w:b/>
                <w:bCs/>
                <w:color w:val="222222"/>
                <w:sz w:val="20"/>
                <w:szCs w:val="20"/>
                <w:lang w:val="es-CO" w:eastAsia="es-CO"/>
              </w:rPr>
              <w:t>“Círculo Virtuoso”</w:t>
            </w:r>
            <w:r w:rsidRPr="00FA63B2">
              <w:rPr>
                <w:rFonts w:ascii="Calibri" w:hAnsi="Calibri" w:cs="Calibri"/>
                <w:bCs/>
                <w:color w:val="222222"/>
                <w:sz w:val="20"/>
                <w:szCs w:val="20"/>
                <w:lang w:val="es-CO" w:eastAsia="es-CO"/>
              </w:rPr>
              <w:t xml:space="preserve"> se define aquí como un mecanismo de articulación entre la política educativa, social, de salud y económica, para promover de manera continua la protección integral de niños, niñas y adolescentes, desde la primera infancia hasta la educación superior. Parte de una concepción evolutiva y sistémica del desarrollo humano, aceptando su carácter de unicidad, discontinuidad, multidireccionalidad y plasticidad. En este sentido, se compone de cinco eslabones: 1) jardines infantiles, 2) colegios, 3) universidades, 4) centros de innovación y desarrollo tecnológico, 5) centros de formación para el trabajo y el emprendimiento. (Torres, N. 2012:2)</w:t>
            </w:r>
          </w:p>
          <w:p w14:paraId="75701FE2" w14:textId="77777777" w:rsidR="00E8012E" w:rsidRPr="00504025" w:rsidRDefault="00E8012E" w:rsidP="00CC41AA">
            <w:pPr>
              <w:spacing w:line="0" w:lineRule="atLeast"/>
              <w:rPr>
                <w:rFonts w:asciiTheme="minorHAnsi" w:hAnsiTheme="minorHAnsi" w:cs="Arial"/>
                <w:sz w:val="20"/>
                <w:szCs w:val="20"/>
              </w:rPr>
            </w:pPr>
          </w:p>
        </w:tc>
      </w:tr>
    </w:tbl>
    <w:p w14:paraId="0938AA8A" w14:textId="77777777" w:rsidR="00E8012E" w:rsidRPr="00504025" w:rsidRDefault="00E8012E" w:rsidP="001A5871">
      <w:pPr>
        <w:spacing w:line="0" w:lineRule="atLeast"/>
        <w:rPr>
          <w:rFonts w:asciiTheme="minorHAnsi" w:hAnsiTheme="minorHAnsi" w:cs="Arial"/>
          <w:b/>
          <w:sz w:val="20"/>
          <w:szCs w:val="20"/>
        </w:rPr>
      </w:pPr>
    </w:p>
    <w:p w14:paraId="5DF32DB9" w14:textId="77777777" w:rsidR="00E8012E" w:rsidRPr="00504025" w:rsidRDefault="00E8012E" w:rsidP="001A5871">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Forma</w:t>
      </w:r>
      <w:r>
        <w:rPr>
          <w:rFonts w:asciiTheme="minorHAnsi" w:hAnsiTheme="minorHAnsi" w:cs="Arial"/>
          <w:b/>
          <w:sz w:val="20"/>
          <w:szCs w:val="20"/>
        </w:rPr>
        <w:t>,</w:t>
      </w:r>
      <w:r w:rsidRPr="00504025">
        <w:rPr>
          <w:rFonts w:asciiTheme="minorHAnsi" w:hAnsiTheme="minorHAnsi" w:cs="Arial"/>
          <w:b/>
          <w:sz w:val="20"/>
          <w:szCs w:val="20"/>
        </w:rPr>
        <w:t xml:space="preserve"> cálculo</w:t>
      </w:r>
      <w:r>
        <w:rPr>
          <w:rFonts w:asciiTheme="minorHAnsi" w:hAnsiTheme="minorHAnsi" w:cs="Arial"/>
          <w:b/>
          <w:sz w:val="20"/>
          <w:szCs w:val="20"/>
        </w:rPr>
        <w:t xml:space="preserve"> y presentación de resultados del indicador</w:t>
      </w:r>
    </w:p>
    <w:p w14:paraId="552DF7E2" w14:textId="77777777" w:rsidR="00E8012E" w:rsidRPr="00504025" w:rsidRDefault="00E8012E" w:rsidP="00FC44D7">
      <w:pPr>
        <w:spacing w:line="0" w:lineRule="atLeast"/>
        <w:rPr>
          <w:rFonts w:asciiTheme="minorHAnsi" w:hAnsiTheme="minorHAnsi" w:cs="Arial"/>
          <w:b/>
          <w:sz w:val="20"/>
          <w:szCs w:val="20"/>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88"/>
      </w:tblGrid>
      <w:tr w:rsidR="00E8012E" w:rsidRPr="00504025" w14:paraId="1892659F" w14:textId="77777777" w:rsidTr="009F5809">
        <w:trPr>
          <w:trHeight w:val="397"/>
        </w:trPr>
        <w:tc>
          <w:tcPr>
            <w:tcW w:w="8988" w:type="dxa"/>
            <w:vAlign w:val="center"/>
          </w:tcPr>
          <w:p w14:paraId="5F8B8599" w14:textId="77777777" w:rsidR="00E8012E" w:rsidRPr="00504025" w:rsidRDefault="00E8012E" w:rsidP="00D241CD">
            <w:pPr>
              <w:spacing w:line="0" w:lineRule="atLeast"/>
              <w:rPr>
                <w:rFonts w:asciiTheme="minorHAnsi" w:hAnsiTheme="minorHAnsi" w:cs="Arial"/>
                <w:sz w:val="20"/>
                <w:szCs w:val="20"/>
              </w:rPr>
            </w:pPr>
            <w:r w:rsidRPr="00504025">
              <w:rPr>
                <w:rFonts w:asciiTheme="minorHAnsi" w:hAnsiTheme="minorHAnsi" w:cs="Arial"/>
                <w:b/>
                <w:sz w:val="20"/>
                <w:szCs w:val="20"/>
              </w:rPr>
              <w:t>Unidad de medida:</w:t>
            </w:r>
            <w:r w:rsidRPr="00504025">
              <w:rPr>
                <w:rFonts w:asciiTheme="minorHAnsi" w:hAnsiTheme="minorHAnsi" w:cs="Arial"/>
                <w:sz w:val="20"/>
                <w:szCs w:val="20"/>
              </w:rPr>
              <w:t xml:space="preserve"> </w:t>
            </w:r>
          </w:p>
          <w:p w14:paraId="06911906" w14:textId="77777777" w:rsidR="00E8012E" w:rsidRPr="00504025" w:rsidRDefault="00E8012E" w:rsidP="00D241CD">
            <w:pPr>
              <w:spacing w:line="0" w:lineRule="atLeast"/>
              <w:rPr>
                <w:rFonts w:asciiTheme="minorHAnsi" w:hAnsiTheme="minorHAnsi" w:cs="Arial"/>
                <w:sz w:val="20"/>
                <w:szCs w:val="20"/>
              </w:rPr>
            </w:pPr>
          </w:p>
          <w:tbl>
            <w:tblPr>
              <w:tblStyle w:val="Tablaconcuadrcula"/>
              <w:tblW w:w="0" w:type="auto"/>
              <w:jc w:val="center"/>
              <w:tblLook w:val="04A0" w:firstRow="1" w:lastRow="0" w:firstColumn="1" w:lastColumn="0" w:noHBand="0" w:noVBand="1"/>
            </w:tblPr>
            <w:tblGrid>
              <w:gridCol w:w="1194"/>
              <w:gridCol w:w="415"/>
              <w:gridCol w:w="1645"/>
              <w:gridCol w:w="464"/>
              <w:gridCol w:w="807"/>
              <w:gridCol w:w="415"/>
            </w:tblGrid>
            <w:tr w:rsidR="00E8012E" w:rsidRPr="00504025" w14:paraId="04E3A965" w14:textId="77777777" w:rsidTr="000473A1">
              <w:trPr>
                <w:jc w:val="center"/>
              </w:trPr>
              <w:tc>
                <w:tcPr>
                  <w:tcW w:w="1194" w:type="dxa"/>
                </w:tcPr>
                <w:p w14:paraId="0779B7E0"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Porcentaje</w:t>
                  </w:r>
                </w:p>
              </w:tc>
              <w:tc>
                <w:tcPr>
                  <w:tcW w:w="415" w:type="dxa"/>
                </w:tcPr>
                <w:p w14:paraId="638FC4CB" w14:textId="77777777" w:rsidR="00E8012E" w:rsidRPr="00504025" w:rsidRDefault="00E8012E" w:rsidP="004C2605">
                  <w:pPr>
                    <w:spacing w:line="0" w:lineRule="atLeast"/>
                    <w:jc w:val="center"/>
                    <w:rPr>
                      <w:rFonts w:asciiTheme="minorHAnsi" w:hAnsiTheme="minorHAnsi" w:cs="Arial"/>
                      <w:noProof/>
                      <w:sz w:val="20"/>
                      <w:szCs w:val="20"/>
                    </w:rPr>
                  </w:pPr>
                </w:p>
              </w:tc>
              <w:tc>
                <w:tcPr>
                  <w:tcW w:w="1645" w:type="dxa"/>
                </w:tcPr>
                <w:p w14:paraId="1D7D9756"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Unidad absoluta</w:t>
                  </w:r>
                </w:p>
              </w:tc>
              <w:tc>
                <w:tcPr>
                  <w:tcW w:w="464" w:type="dxa"/>
                </w:tcPr>
                <w:p w14:paraId="76236DD2" w14:textId="77777777" w:rsidR="00E8012E" w:rsidRPr="00504025" w:rsidRDefault="00E8012E" w:rsidP="004C2605">
                  <w:pPr>
                    <w:spacing w:line="0" w:lineRule="atLeast"/>
                    <w:jc w:val="center"/>
                    <w:rPr>
                      <w:rFonts w:asciiTheme="minorHAnsi" w:hAnsiTheme="minorHAnsi" w:cs="Arial"/>
                      <w:noProof/>
                      <w:sz w:val="20"/>
                      <w:szCs w:val="20"/>
                    </w:rPr>
                  </w:pPr>
                  <w:r w:rsidRPr="00FE5254">
                    <w:rPr>
                      <w:rFonts w:asciiTheme="minorHAnsi" w:hAnsiTheme="minorHAnsi" w:cs="Arial"/>
                      <w:noProof/>
                      <w:sz w:val="20"/>
                      <w:szCs w:val="20"/>
                    </w:rPr>
                    <w:t>X</w:t>
                  </w:r>
                </w:p>
              </w:tc>
              <w:tc>
                <w:tcPr>
                  <w:tcW w:w="807" w:type="dxa"/>
                </w:tcPr>
                <w:p w14:paraId="4838F83E"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Índice</w:t>
                  </w:r>
                </w:p>
              </w:tc>
              <w:tc>
                <w:tcPr>
                  <w:tcW w:w="415" w:type="dxa"/>
                </w:tcPr>
                <w:p w14:paraId="4C982C2D" w14:textId="77777777" w:rsidR="00E8012E" w:rsidRPr="00504025" w:rsidRDefault="00E8012E" w:rsidP="004C2605">
                  <w:pPr>
                    <w:spacing w:line="0" w:lineRule="atLeast"/>
                    <w:jc w:val="center"/>
                    <w:rPr>
                      <w:rFonts w:asciiTheme="minorHAnsi" w:hAnsiTheme="minorHAnsi" w:cs="Arial"/>
                      <w:noProof/>
                      <w:sz w:val="20"/>
                      <w:szCs w:val="20"/>
                    </w:rPr>
                  </w:pPr>
                </w:p>
              </w:tc>
            </w:tr>
          </w:tbl>
          <w:p w14:paraId="2CE64283" w14:textId="77777777" w:rsidR="00E8012E" w:rsidRPr="00504025" w:rsidRDefault="00E8012E" w:rsidP="00D241CD">
            <w:pPr>
              <w:spacing w:line="0" w:lineRule="atLeast"/>
              <w:rPr>
                <w:rFonts w:asciiTheme="minorHAnsi" w:hAnsiTheme="minorHAnsi" w:cs="Arial"/>
                <w:noProof/>
                <w:sz w:val="20"/>
                <w:szCs w:val="20"/>
              </w:rPr>
            </w:pPr>
          </w:p>
        </w:tc>
      </w:tr>
      <w:tr w:rsidR="00E8012E" w:rsidRPr="00504025" w14:paraId="5B53ECA5" w14:textId="77777777" w:rsidTr="009F5809">
        <w:trPr>
          <w:trHeight w:val="397"/>
        </w:trPr>
        <w:tc>
          <w:tcPr>
            <w:tcW w:w="8988" w:type="dxa"/>
            <w:vAlign w:val="center"/>
          </w:tcPr>
          <w:p w14:paraId="435149EC" w14:textId="77777777" w:rsidR="00E8012E" w:rsidRDefault="00E8012E" w:rsidP="004668DD">
            <w:pPr>
              <w:spacing w:line="0" w:lineRule="atLeast"/>
              <w:rPr>
                <w:rFonts w:asciiTheme="minorHAnsi" w:hAnsiTheme="minorHAnsi" w:cs="Arial"/>
                <w:b/>
                <w:sz w:val="20"/>
                <w:szCs w:val="20"/>
              </w:rPr>
            </w:pPr>
            <w:r w:rsidRPr="00504025">
              <w:rPr>
                <w:rFonts w:asciiTheme="minorHAnsi" w:hAnsiTheme="minorHAnsi" w:cs="Arial"/>
                <w:b/>
                <w:sz w:val="20"/>
                <w:szCs w:val="20"/>
              </w:rPr>
              <w:t xml:space="preserve">Fórmula: </w:t>
            </w:r>
          </w:p>
          <w:p w14:paraId="208DAF50" w14:textId="77777777" w:rsidR="00E8012E" w:rsidRDefault="00E8012E" w:rsidP="004668DD">
            <w:pPr>
              <w:spacing w:line="0" w:lineRule="atLeast"/>
              <w:rPr>
                <w:rFonts w:asciiTheme="minorHAnsi" w:hAnsiTheme="minorHAnsi" w:cs="Arial"/>
                <w:b/>
                <w:sz w:val="20"/>
                <w:szCs w:val="20"/>
              </w:rPr>
            </w:pPr>
          </w:p>
          <w:p w14:paraId="768B5BF6" w14:textId="6A7BE472" w:rsidR="00E8012E" w:rsidRPr="00CF29F3" w:rsidRDefault="00E8012E" w:rsidP="00CF29F3">
            <w:pPr>
              <w:spacing w:line="0" w:lineRule="atLeast"/>
              <w:jc w:val="center"/>
              <w:rPr>
                <w:rFonts w:asciiTheme="minorHAnsi" w:hAnsiTheme="minorHAnsi" w:cs="Arial"/>
                <w:sz w:val="20"/>
                <w:szCs w:val="20"/>
              </w:rPr>
            </w:pPr>
            <w:r w:rsidRPr="00FE5254">
              <w:rPr>
                <w:rFonts w:asciiTheme="minorHAnsi" w:hAnsiTheme="minorHAnsi" w:cs="Arial"/>
                <w:b/>
                <w:noProof/>
                <w:sz w:val="20"/>
                <w:szCs w:val="20"/>
              </w:rPr>
              <w:t>Proyectos de movilización social de alto impacto en los que participa la UTP</w:t>
            </w:r>
            <w:r>
              <w:rPr>
                <w:rFonts w:asciiTheme="minorHAnsi" w:hAnsiTheme="minorHAnsi" w:cs="Arial"/>
                <w:sz w:val="20"/>
                <w:szCs w:val="20"/>
              </w:rPr>
              <w:t xml:space="preserve"> = </w:t>
            </w:r>
            <w:r w:rsidR="00F84575" w:rsidRPr="00F13513">
              <w:rPr>
                <w:rFonts w:asciiTheme="minorHAnsi" w:hAnsiTheme="minorHAnsi" w:cs="Arial"/>
                <w:noProof/>
                <w:sz w:val="20"/>
                <w:szCs w:val="20"/>
              </w:rPr>
              <w:t>Sumatoria de proyectos de la sociedad en movimiento construidos, en ejecución y transferidos a otros territorios.</w:t>
            </w:r>
          </w:p>
        </w:tc>
      </w:tr>
      <w:tr w:rsidR="00E8012E" w:rsidRPr="00504025" w14:paraId="05E80744" w14:textId="77777777" w:rsidTr="009F5809">
        <w:trPr>
          <w:trHeight w:val="397"/>
        </w:trPr>
        <w:tc>
          <w:tcPr>
            <w:tcW w:w="8988" w:type="dxa"/>
            <w:vAlign w:val="center"/>
          </w:tcPr>
          <w:p w14:paraId="3DAA4E95" w14:textId="77777777" w:rsidR="00E8012E" w:rsidRDefault="00E8012E" w:rsidP="004668DD">
            <w:pPr>
              <w:spacing w:line="0" w:lineRule="atLeast"/>
              <w:rPr>
                <w:rFonts w:asciiTheme="minorHAnsi" w:hAnsiTheme="minorHAnsi" w:cs="Arial"/>
                <w:sz w:val="20"/>
                <w:szCs w:val="20"/>
                <w:lang w:val="es-CO"/>
              </w:rPr>
            </w:pPr>
            <w:r w:rsidRPr="00504025">
              <w:rPr>
                <w:rFonts w:asciiTheme="minorHAnsi" w:hAnsiTheme="minorHAnsi" w:cs="Arial"/>
                <w:b/>
                <w:sz w:val="20"/>
                <w:szCs w:val="20"/>
              </w:rPr>
              <w:t>Consideraciones metodológicas para el cálculo:</w:t>
            </w:r>
          </w:p>
          <w:p w14:paraId="49957F66" w14:textId="77777777" w:rsidR="00E8012E" w:rsidRDefault="00E8012E" w:rsidP="004668DD">
            <w:pPr>
              <w:spacing w:line="0" w:lineRule="atLeast"/>
              <w:rPr>
                <w:rFonts w:asciiTheme="minorHAnsi" w:hAnsiTheme="minorHAnsi" w:cs="Arial"/>
                <w:sz w:val="20"/>
                <w:szCs w:val="20"/>
                <w:lang w:val="es-CO"/>
              </w:rPr>
            </w:pPr>
          </w:p>
          <w:p w14:paraId="20E39A24" w14:textId="73788A27" w:rsidR="00DE5226" w:rsidRPr="00FA63B2" w:rsidRDefault="00DE5226" w:rsidP="00B85DAA">
            <w:pPr>
              <w:pStyle w:val="Prrafodelista"/>
              <w:numPr>
                <w:ilvl w:val="0"/>
                <w:numId w:val="19"/>
              </w:numPr>
              <w:spacing w:line="0" w:lineRule="atLeast"/>
              <w:rPr>
                <w:rFonts w:asciiTheme="minorHAnsi" w:hAnsiTheme="minorHAnsi" w:cs="Arial"/>
                <w:sz w:val="20"/>
                <w:szCs w:val="20"/>
                <w:lang w:val="es-CO"/>
              </w:rPr>
            </w:pPr>
            <w:r w:rsidRPr="00FA63B2">
              <w:rPr>
                <w:rFonts w:asciiTheme="minorHAnsi" w:hAnsiTheme="minorHAnsi" w:cs="Arial"/>
                <w:sz w:val="20"/>
                <w:szCs w:val="20"/>
                <w:lang w:val="es-CO"/>
              </w:rPr>
              <w:t>Contrato del proyecto circulo virtuoso firmado con un ente territorial, para su ejecución</w:t>
            </w:r>
            <w:r w:rsidR="00F13513" w:rsidRPr="00FA63B2">
              <w:rPr>
                <w:rFonts w:asciiTheme="minorHAnsi" w:hAnsiTheme="minorHAnsi" w:cs="Arial"/>
                <w:sz w:val="20"/>
                <w:szCs w:val="20"/>
                <w:lang w:val="es-CO"/>
              </w:rPr>
              <w:t>.</w:t>
            </w:r>
          </w:p>
          <w:p w14:paraId="56B28C1B" w14:textId="0646A1FB" w:rsidR="00E8012E" w:rsidRPr="00FA63B2" w:rsidRDefault="00DE5226" w:rsidP="00F521E5">
            <w:pPr>
              <w:pStyle w:val="Prrafodelista"/>
              <w:numPr>
                <w:ilvl w:val="0"/>
                <w:numId w:val="19"/>
              </w:numPr>
              <w:spacing w:line="0" w:lineRule="atLeast"/>
              <w:rPr>
                <w:rFonts w:asciiTheme="minorHAnsi" w:hAnsiTheme="minorHAnsi" w:cs="Arial"/>
                <w:sz w:val="20"/>
                <w:szCs w:val="20"/>
                <w:lang w:val="es-CO"/>
              </w:rPr>
            </w:pPr>
            <w:r w:rsidRPr="00FA63B2">
              <w:rPr>
                <w:rFonts w:asciiTheme="minorHAnsi" w:hAnsiTheme="minorHAnsi" w:cs="Arial"/>
                <w:sz w:val="20"/>
                <w:szCs w:val="20"/>
                <w:lang w:val="es-CO"/>
              </w:rPr>
              <w:t xml:space="preserve">Alianzas con entidades vinculadas al proceso de Movilización Social, para el proyecto </w:t>
            </w:r>
            <w:r w:rsidR="00F521E5" w:rsidRPr="00FA63B2">
              <w:rPr>
                <w:rFonts w:asciiTheme="minorHAnsi" w:hAnsiTheme="minorHAnsi" w:cs="Arial"/>
                <w:sz w:val="20"/>
                <w:szCs w:val="20"/>
                <w:lang w:val="es-CO"/>
              </w:rPr>
              <w:t xml:space="preserve">circulo virtuoso </w:t>
            </w:r>
          </w:p>
          <w:p w14:paraId="7994FEE3" w14:textId="77777777" w:rsidR="00F521E5" w:rsidRPr="00FA63B2" w:rsidRDefault="00F521E5" w:rsidP="00F521E5">
            <w:pPr>
              <w:pStyle w:val="Prrafodelista"/>
              <w:numPr>
                <w:ilvl w:val="0"/>
                <w:numId w:val="19"/>
              </w:numPr>
              <w:spacing w:line="0" w:lineRule="atLeast"/>
              <w:rPr>
                <w:rFonts w:asciiTheme="minorHAnsi" w:hAnsiTheme="minorHAnsi" w:cs="Arial"/>
                <w:sz w:val="20"/>
                <w:szCs w:val="20"/>
                <w:lang w:val="es-CO"/>
              </w:rPr>
            </w:pPr>
            <w:r w:rsidRPr="00FA63B2">
              <w:rPr>
                <w:rFonts w:asciiTheme="minorHAnsi" w:hAnsiTheme="minorHAnsi" w:cs="Arial"/>
                <w:sz w:val="20"/>
                <w:szCs w:val="20"/>
                <w:lang w:val="es-CO"/>
              </w:rPr>
              <w:t>Actores y/o Programas académicos al interior de la UTP, vinculados al proyecto.</w:t>
            </w:r>
          </w:p>
          <w:p w14:paraId="07453AA9" w14:textId="23B52EA8" w:rsidR="00DE5226" w:rsidRPr="00F521E5" w:rsidRDefault="00DE5226" w:rsidP="00F521E5">
            <w:pPr>
              <w:pStyle w:val="Prrafodelista"/>
              <w:numPr>
                <w:ilvl w:val="0"/>
                <w:numId w:val="19"/>
              </w:numPr>
              <w:spacing w:line="0" w:lineRule="atLeast"/>
              <w:rPr>
                <w:rFonts w:asciiTheme="minorHAnsi" w:hAnsiTheme="minorHAnsi" w:cs="Arial"/>
                <w:sz w:val="20"/>
                <w:szCs w:val="20"/>
                <w:lang w:val="es-CO"/>
              </w:rPr>
            </w:pPr>
            <w:r w:rsidRPr="00FA63B2">
              <w:rPr>
                <w:rFonts w:asciiTheme="minorHAnsi" w:hAnsiTheme="minorHAnsi" w:cs="Arial"/>
                <w:sz w:val="20"/>
                <w:szCs w:val="20"/>
                <w:lang w:val="es-CO"/>
              </w:rPr>
              <w:t>Gestión para la trasferencia del Modelo a otros entes territoriales</w:t>
            </w:r>
            <w:r w:rsidR="00F13513" w:rsidRPr="00FA63B2">
              <w:rPr>
                <w:rFonts w:asciiTheme="minorHAnsi" w:hAnsiTheme="minorHAnsi" w:cs="Arial"/>
                <w:sz w:val="20"/>
                <w:szCs w:val="20"/>
                <w:lang w:val="es-CO"/>
              </w:rPr>
              <w:t>.</w:t>
            </w:r>
          </w:p>
        </w:tc>
      </w:tr>
      <w:tr w:rsidR="00E8012E" w:rsidRPr="00504025" w14:paraId="313DD583" w14:textId="77777777" w:rsidTr="009F5809">
        <w:trPr>
          <w:trHeight w:val="397"/>
        </w:trPr>
        <w:tc>
          <w:tcPr>
            <w:tcW w:w="8988" w:type="dxa"/>
            <w:vAlign w:val="center"/>
          </w:tcPr>
          <w:p w14:paraId="316B7314" w14:textId="77777777" w:rsidR="00E8012E" w:rsidRDefault="00E8012E" w:rsidP="002114F6">
            <w:pPr>
              <w:spacing w:line="0" w:lineRule="atLeast"/>
              <w:rPr>
                <w:rFonts w:asciiTheme="minorHAnsi" w:hAnsiTheme="minorHAnsi" w:cs="Arial"/>
                <w:b/>
                <w:noProof/>
                <w:sz w:val="20"/>
                <w:szCs w:val="20"/>
              </w:rPr>
            </w:pPr>
            <w:r w:rsidRPr="00504025">
              <w:rPr>
                <w:rFonts w:asciiTheme="minorHAnsi" w:hAnsiTheme="minorHAnsi" w:cs="Arial"/>
                <w:b/>
                <w:noProof/>
                <w:sz w:val="20"/>
                <w:szCs w:val="20"/>
              </w:rPr>
              <w:t>Información soporte (soporte que se carga en el seguimiento):</w:t>
            </w:r>
          </w:p>
          <w:p w14:paraId="022A82A9" w14:textId="77777777" w:rsidR="00E8012E" w:rsidRDefault="00E8012E" w:rsidP="002114F6">
            <w:pPr>
              <w:spacing w:line="0" w:lineRule="atLeast"/>
              <w:rPr>
                <w:rFonts w:asciiTheme="minorHAnsi" w:hAnsiTheme="minorHAnsi" w:cs="Arial"/>
                <w:color w:val="FF0000"/>
                <w:sz w:val="20"/>
                <w:szCs w:val="20"/>
                <w:highlight w:val="yellow"/>
                <w:lang w:val="es-CO"/>
              </w:rPr>
            </w:pPr>
          </w:p>
          <w:p w14:paraId="73344833" w14:textId="1FE4FFEC" w:rsidR="00E8012E" w:rsidRPr="001E59D1" w:rsidRDefault="00521792" w:rsidP="002114F6">
            <w:pPr>
              <w:spacing w:line="0" w:lineRule="atLeast"/>
              <w:rPr>
                <w:rFonts w:asciiTheme="minorHAnsi" w:hAnsiTheme="minorHAnsi" w:cs="Arial"/>
                <w:noProof/>
                <w:sz w:val="20"/>
                <w:szCs w:val="20"/>
              </w:rPr>
            </w:pPr>
            <w:r w:rsidRPr="001E59D1">
              <w:rPr>
                <w:rFonts w:asciiTheme="minorHAnsi" w:hAnsiTheme="minorHAnsi" w:cs="Arial"/>
                <w:noProof/>
                <w:sz w:val="20"/>
                <w:szCs w:val="20"/>
              </w:rPr>
              <w:t xml:space="preserve">Se consideran como factores externos, que estan por fuera de la gobernabilidad de la gerencia y cuya ocurrencia es necesaria para asegurar el cumplmiento del Proyecto, a la </w:t>
            </w:r>
            <w:r w:rsidR="00DE5226" w:rsidRPr="001E59D1">
              <w:rPr>
                <w:rFonts w:asciiTheme="minorHAnsi" w:hAnsiTheme="minorHAnsi" w:cs="Arial"/>
                <w:noProof/>
                <w:sz w:val="20"/>
                <w:szCs w:val="20"/>
              </w:rPr>
              <w:t xml:space="preserve">Voluntad Politica de las administraciones locales para el financiamiento de las propuestas de intervencion plantedas por la academia. </w:t>
            </w:r>
          </w:p>
          <w:p w14:paraId="2F3AD5B4" w14:textId="77777777" w:rsidR="00521792" w:rsidRPr="00504025" w:rsidRDefault="00521792" w:rsidP="002114F6">
            <w:pPr>
              <w:spacing w:line="0" w:lineRule="atLeast"/>
              <w:rPr>
                <w:rFonts w:asciiTheme="minorHAnsi" w:hAnsiTheme="minorHAnsi" w:cs="Arial"/>
                <w:b/>
                <w:noProof/>
                <w:sz w:val="20"/>
                <w:szCs w:val="20"/>
              </w:rPr>
            </w:pPr>
          </w:p>
          <w:tbl>
            <w:tblPr>
              <w:tblStyle w:val="Tablaconcuadrcula"/>
              <w:tblW w:w="0" w:type="auto"/>
              <w:jc w:val="center"/>
              <w:tblLook w:val="04A0" w:firstRow="1" w:lastRow="0" w:firstColumn="1" w:lastColumn="0" w:noHBand="0" w:noVBand="1"/>
            </w:tblPr>
            <w:tblGrid>
              <w:gridCol w:w="2015"/>
              <w:gridCol w:w="2075"/>
              <w:gridCol w:w="1896"/>
              <w:gridCol w:w="2116"/>
            </w:tblGrid>
            <w:tr w:rsidR="00E8012E" w14:paraId="122E9DE0" w14:textId="77777777" w:rsidTr="001C34C9">
              <w:trPr>
                <w:trHeight w:val="1562"/>
                <w:jc w:val="center"/>
              </w:trPr>
              <w:tc>
                <w:tcPr>
                  <w:tcW w:w="2015" w:type="dxa"/>
                  <w:shd w:val="clear" w:color="auto" w:fill="95B3D7" w:themeFill="accent1" w:themeFillTint="99"/>
                </w:tcPr>
                <w:p w14:paraId="10DA1988" w14:textId="77777777" w:rsidR="001C34C9" w:rsidRDefault="001C34C9" w:rsidP="00DE5226">
                  <w:pPr>
                    <w:spacing w:line="0" w:lineRule="atLeast"/>
                    <w:jc w:val="center"/>
                    <w:rPr>
                      <w:rFonts w:asciiTheme="minorHAnsi" w:hAnsiTheme="minorHAnsi" w:cs="Arial"/>
                      <w:b/>
                      <w:sz w:val="20"/>
                      <w:szCs w:val="20"/>
                      <w:lang w:val="es-CO"/>
                    </w:rPr>
                  </w:pPr>
                </w:p>
                <w:p w14:paraId="47297433" w14:textId="05044BBC" w:rsidR="00E8012E" w:rsidRPr="00DE5226" w:rsidRDefault="00DE5226" w:rsidP="00DE5226">
                  <w:pPr>
                    <w:spacing w:line="0" w:lineRule="atLeast"/>
                    <w:jc w:val="center"/>
                    <w:rPr>
                      <w:rFonts w:asciiTheme="minorHAnsi" w:hAnsiTheme="minorHAnsi" w:cs="Arial"/>
                      <w:b/>
                      <w:noProof/>
                      <w:sz w:val="20"/>
                      <w:szCs w:val="20"/>
                    </w:rPr>
                  </w:pPr>
                  <w:r w:rsidRPr="00DE5226">
                    <w:rPr>
                      <w:rFonts w:asciiTheme="minorHAnsi" w:hAnsiTheme="minorHAnsi" w:cs="Arial"/>
                      <w:b/>
                      <w:sz w:val="20"/>
                      <w:szCs w:val="20"/>
                      <w:lang w:val="es-CO"/>
                    </w:rPr>
                    <w:t>Contrato del proyecto circulo virtuoso</w:t>
                  </w:r>
                  <w:r>
                    <w:rPr>
                      <w:rFonts w:asciiTheme="minorHAnsi" w:hAnsiTheme="minorHAnsi" w:cs="Arial"/>
                      <w:b/>
                      <w:sz w:val="20"/>
                      <w:szCs w:val="20"/>
                      <w:lang w:val="es-CO"/>
                    </w:rPr>
                    <w:t>.</w:t>
                  </w:r>
                </w:p>
              </w:tc>
              <w:tc>
                <w:tcPr>
                  <w:tcW w:w="2075" w:type="dxa"/>
                  <w:shd w:val="clear" w:color="auto" w:fill="95B3D7" w:themeFill="accent1" w:themeFillTint="99"/>
                </w:tcPr>
                <w:p w14:paraId="14C27953" w14:textId="77777777" w:rsidR="00ED5BDB" w:rsidRDefault="00ED5BDB" w:rsidP="00ED5BDB">
                  <w:pPr>
                    <w:spacing w:line="0" w:lineRule="atLeast"/>
                    <w:jc w:val="center"/>
                    <w:rPr>
                      <w:rFonts w:asciiTheme="minorHAnsi" w:hAnsiTheme="minorHAnsi" w:cs="Arial"/>
                      <w:b/>
                      <w:sz w:val="20"/>
                      <w:szCs w:val="20"/>
                      <w:lang w:val="es-CO"/>
                    </w:rPr>
                  </w:pPr>
                </w:p>
                <w:p w14:paraId="5C2BEBB7" w14:textId="77777777" w:rsidR="00ED5BDB" w:rsidRDefault="00ED5BDB" w:rsidP="00ED5BDB">
                  <w:pPr>
                    <w:spacing w:line="0" w:lineRule="atLeast"/>
                    <w:jc w:val="center"/>
                    <w:rPr>
                      <w:rFonts w:asciiTheme="minorHAnsi" w:hAnsiTheme="minorHAnsi" w:cs="Arial"/>
                      <w:b/>
                      <w:sz w:val="20"/>
                      <w:szCs w:val="20"/>
                      <w:lang w:val="es-CO"/>
                    </w:rPr>
                  </w:pPr>
                  <w:r>
                    <w:rPr>
                      <w:rFonts w:asciiTheme="minorHAnsi" w:hAnsiTheme="minorHAnsi" w:cs="Arial"/>
                      <w:b/>
                      <w:sz w:val="20"/>
                      <w:szCs w:val="20"/>
                      <w:lang w:val="es-CO"/>
                    </w:rPr>
                    <w:t>Link,</w:t>
                  </w:r>
                </w:p>
                <w:p w14:paraId="1C5B9302" w14:textId="1BFEB069" w:rsidR="00E8012E" w:rsidRPr="00DE5226" w:rsidRDefault="00DE5226" w:rsidP="00ED5BDB">
                  <w:pPr>
                    <w:spacing w:line="0" w:lineRule="atLeast"/>
                    <w:jc w:val="center"/>
                    <w:rPr>
                      <w:rFonts w:asciiTheme="minorHAnsi" w:hAnsiTheme="minorHAnsi" w:cs="Arial"/>
                      <w:b/>
                      <w:noProof/>
                      <w:sz w:val="20"/>
                      <w:szCs w:val="20"/>
                    </w:rPr>
                  </w:pPr>
                  <w:r w:rsidRPr="00DE5226">
                    <w:rPr>
                      <w:rFonts w:asciiTheme="minorHAnsi" w:hAnsiTheme="minorHAnsi" w:cs="Arial"/>
                      <w:b/>
                      <w:sz w:val="20"/>
                      <w:szCs w:val="20"/>
                      <w:lang w:val="es-CO"/>
                    </w:rPr>
                    <w:t xml:space="preserve"> Informe de gestión del contrato</w:t>
                  </w:r>
                  <w:r>
                    <w:rPr>
                      <w:rFonts w:asciiTheme="minorHAnsi" w:hAnsiTheme="minorHAnsi" w:cs="Arial"/>
                      <w:b/>
                      <w:sz w:val="20"/>
                      <w:szCs w:val="20"/>
                      <w:lang w:val="es-CO"/>
                    </w:rPr>
                    <w:t>.</w:t>
                  </w:r>
                </w:p>
              </w:tc>
              <w:tc>
                <w:tcPr>
                  <w:tcW w:w="1896" w:type="dxa"/>
                  <w:shd w:val="clear" w:color="auto" w:fill="95B3D7" w:themeFill="accent1" w:themeFillTint="99"/>
                </w:tcPr>
                <w:p w14:paraId="00237C56" w14:textId="7E5D43F3" w:rsidR="00E8012E" w:rsidRPr="00DE5226" w:rsidRDefault="00DE5226" w:rsidP="00DE5226">
                  <w:pPr>
                    <w:spacing w:line="0" w:lineRule="atLeast"/>
                    <w:jc w:val="center"/>
                    <w:rPr>
                      <w:rFonts w:asciiTheme="minorHAnsi" w:hAnsiTheme="minorHAnsi" w:cs="Arial"/>
                      <w:b/>
                      <w:noProof/>
                      <w:sz w:val="20"/>
                      <w:szCs w:val="20"/>
                    </w:rPr>
                  </w:pPr>
                  <w:r w:rsidRPr="00DE5226">
                    <w:rPr>
                      <w:rFonts w:asciiTheme="minorHAnsi" w:hAnsiTheme="minorHAnsi" w:cs="Arial"/>
                      <w:b/>
                      <w:sz w:val="20"/>
                      <w:szCs w:val="20"/>
                      <w:lang w:val="es-CO"/>
                    </w:rPr>
                    <w:t>Alianzas con entidades vinculadas al proceso de Movilización Social</w:t>
                  </w:r>
                </w:p>
              </w:tc>
              <w:tc>
                <w:tcPr>
                  <w:tcW w:w="2116" w:type="dxa"/>
                  <w:shd w:val="clear" w:color="auto" w:fill="95B3D7" w:themeFill="accent1" w:themeFillTint="99"/>
                </w:tcPr>
                <w:p w14:paraId="58BF75AA" w14:textId="77777777" w:rsidR="001C34C9" w:rsidRDefault="001C34C9" w:rsidP="00DE5226">
                  <w:pPr>
                    <w:spacing w:line="0" w:lineRule="atLeast"/>
                    <w:jc w:val="center"/>
                    <w:rPr>
                      <w:rFonts w:asciiTheme="minorHAnsi" w:hAnsiTheme="minorHAnsi" w:cs="Arial"/>
                      <w:b/>
                      <w:sz w:val="20"/>
                      <w:szCs w:val="20"/>
                      <w:lang w:val="es-CO"/>
                    </w:rPr>
                  </w:pPr>
                </w:p>
                <w:p w14:paraId="6C65A317" w14:textId="2B27FA13" w:rsidR="00E8012E" w:rsidRPr="00DE5226" w:rsidRDefault="00DE5226" w:rsidP="00DE5226">
                  <w:pPr>
                    <w:spacing w:line="0" w:lineRule="atLeast"/>
                    <w:jc w:val="center"/>
                    <w:rPr>
                      <w:rFonts w:asciiTheme="minorHAnsi" w:hAnsiTheme="minorHAnsi" w:cs="Arial"/>
                      <w:b/>
                      <w:noProof/>
                      <w:sz w:val="20"/>
                      <w:szCs w:val="20"/>
                    </w:rPr>
                  </w:pPr>
                  <w:r w:rsidRPr="00DE5226">
                    <w:rPr>
                      <w:rFonts w:asciiTheme="minorHAnsi" w:hAnsiTheme="minorHAnsi" w:cs="Arial"/>
                      <w:b/>
                      <w:sz w:val="20"/>
                      <w:szCs w:val="20"/>
                      <w:lang w:val="es-CO"/>
                    </w:rPr>
                    <w:t xml:space="preserve">Actores y/o Programas académicos </w:t>
                  </w:r>
                  <w:r w:rsidR="00ED5BDB">
                    <w:rPr>
                      <w:rFonts w:asciiTheme="minorHAnsi" w:hAnsiTheme="minorHAnsi" w:cs="Arial"/>
                      <w:b/>
                      <w:sz w:val="20"/>
                      <w:szCs w:val="20"/>
                      <w:lang w:val="es-CO"/>
                    </w:rPr>
                    <w:t xml:space="preserve">vinculados </w:t>
                  </w:r>
                  <w:r w:rsidRPr="00DE5226">
                    <w:rPr>
                      <w:rFonts w:asciiTheme="minorHAnsi" w:hAnsiTheme="minorHAnsi" w:cs="Arial"/>
                      <w:b/>
                      <w:sz w:val="20"/>
                      <w:szCs w:val="20"/>
                      <w:lang w:val="es-CO"/>
                    </w:rPr>
                    <w:t>al interior de la UTP</w:t>
                  </w:r>
                </w:p>
              </w:tc>
            </w:tr>
            <w:tr w:rsidR="00E8012E" w14:paraId="66378B33" w14:textId="77777777" w:rsidTr="001C34C9">
              <w:trPr>
                <w:trHeight w:val="225"/>
                <w:jc w:val="center"/>
              </w:trPr>
              <w:tc>
                <w:tcPr>
                  <w:tcW w:w="2015" w:type="dxa"/>
                </w:tcPr>
                <w:p w14:paraId="216B4742" w14:textId="77777777" w:rsidR="00E8012E" w:rsidRDefault="00E8012E" w:rsidP="00D47949">
                  <w:pPr>
                    <w:spacing w:line="0" w:lineRule="atLeast"/>
                    <w:rPr>
                      <w:rFonts w:asciiTheme="minorHAnsi" w:hAnsiTheme="minorHAnsi" w:cs="Arial"/>
                      <w:b/>
                      <w:noProof/>
                      <w:sz w:val="20"/>
                      <w:szCs w:val="20"/>
                    </w:rPr>
                  </w:pPr>
                </w:p>
              </w:tc>
              <w:tc>
                <w:tcPr>
                  <w:tcW w:w="2075" w:type="dxa"/>
                </w:tcPr>
                <w:p w14:paraId="2B998140" w14:textId="77777777" w:rsidR="00E8012E" w:rsidRDefault="00E8012E" w:rsidP="00D47949">
                  <w:pPr>
                    <w:spacing w:line="0" w:lineRule="atLeast"/>
                    <w:rPr>
                      <w:rFonts w:asciiTheme="minorHAnsi" w:hAnsiTheme="minorHAnsi" w:cs="Arial"/>
                      <w:b/>
                      <w:noProof/>
                      <w:sz w:val="20"/>
                      <w:szCs w:val="20"/>
                    </w:rPr>
                  </w:pPr>
                </w:p>
              </w:tc>
              <w:tc>
                <w:tcPr>
                  <w:tcW w:w="1896" w:type="dxa"/>
                </w:tcPr>
                <w:p w14:paraId="3B0038A9" w14:textId="77777777" w:rsidR="00E8012E" w:rsidRDefault="00E8012E" w:rsidP="00D47949">
                  <w:pPr>
                    <w:spacing w:line="0" w:lineRule="atLeast"/>
                    <w:rPr>
                      <w:rFonts w:asciiTheme="minorHAnsi" w:hAnsiTheme="minorHAnsi" w:cs="Arial"/>
                      <w:b/>
                      <w:noProof/>
                      <w:sz w:val="20"/>
                      <w:szCs w:val="20"/>
                    </w:rPr>
                  </w:pPr>
                </w:p>
              </w:tc>
              <w:tc>
                <w:tcPr>
                  <w:tcW w:w="2116" w:type="dxa"/>
                </w:tcPr>
                <w:p w14:paraId="128A7F05" w14:textId="77777777" w:rsidR="00E8012E" w:rsidRDefault="00E8012E" w:rsidP="00D47949">
                  <w:pPr>
                    <w:spacing w:line="0" w:lineRule="atLeast"/>
                    <w:rPr>
                      <w:rFonts w:asciiTheme="minorHAnsi" w:hAnsiTheme="minorHAnsi" w:cs="Arial"/>
                      <w:b/>
                      <w:noProof/>
                      <w:sz w:val="20"/>
                      <w:szCs w:val="20"/>
                    </w:rPr>
                  </w:pPr>
                </w:p>
              </w:tc>
            </w:tr>
            <w:tr w:rsidR="00E8012E" w14:paraId="1655C80D" w14:textId="77777777" w:rsidTr="001C34C9">
              <w:trPr>
                <w:trHeight w:val="215"/>
                <w:jc w:val="center"/>
              </w:trPr>
              <w:tc>
                <w:tcPr>
                  <w:tcW w:w="2015" w:type="dxa"/>
                </w:tcPr>
                <w:p w14:paraId="7BE4200E" w14:textId="77777777" w:rsidR="00E8012E" w:rsidRDefault="00E8012E" w:rsidP="00D47949">
                  <w:pPr>
                    <w:spacing w:line="0" w:lineRule="atLeast"/>
                    <w:rPr>
                      <w:rFonts w:asciiTheme="minorHAnsi" w:hAnsiTheme="minorHAnsi" w:cs="Arial"/>
                      <w:b/>
                      <w:noProof/>
                      <w:sz w:val="20"/>
                      <w:szCs w:val="20"/>
                    </w:rPr>
                  </w:pPr>
                </w:p>
              </w:tc>
              <w:tc>
                <w:tcPr>
                  <w:tcW w:w="2075" w:type="dxa"/>
                </w:tcPr>
                <w:p w14:paraId="79AEB4F0" w14:textId="77777777" w:rsidR="00E8012E" w:rsidRDefault="00E8012E" w:rsidP="00D47949">
                  <w:pPr>
                    <w:spacing w:line="0" w:lineRule="atLeast"/>
                    <w:rPr>
                      <w:rFonts w:asciiTheme="minorHAnsi" w:hAnsiTheme="minorHAnsi" w:cs="Arial"/>
                      <w:b/>
                      <w:noProof/>
                      <w:sz w:val="20"/>
                      <w:szCs w:val="20"/>
                    </w:rPr>
                  </w:pPr>
                </w:p>
              </w:tc>
              <w:tc>
                <w:tcPr>
                  <w:tcW w:w="1896" w:type="dxa"/>
                </w:tcPr>
                <w:p w14:paraId="3E606522" w14:textId="77777777" w:rsidR="00E8012E" w:rsidRDefault="00E8012E" w:rsidP="00D47949">
                  <w:pPr>
                    <w:spacing w:line="0" w:lineRule="atLeast"/>
                    <w:rPr>
                      <w:rFonts w:asciiTheme="minorHAnsi" w:hAnsiTheme="minorHAnsi" w:cs="Arial"/>
                      <w:b/>
                      <w:noProof/>
                      <w:sz w:val="20"/>
                      <w:szCs w:val="20"/>
                    </w:rPr>
                  </w:pPr>
                </w:p>
              </w:tc>
              <w:tc>
                <w:tcPr>
                  <w:tcW w:w="2116" w:type="dxa"/>
                </w:tcPr>
                <w:p w14:paraId="13148C44" w14:textId="77777777" w:rsidR="00E8012E" w:rsidRDefault="00E8012E" w:rsidP="00D47949">
                  <w:pPr>
                    <w:spacing w:line="0" w:lineRule="atLeast"/>
                    <w:rPr>
                      <w:rFonts w:asciiTheme="minorHAnsi" w:hAnsiTheme="minorHAnsi" w:cs="Arial"/>
                      <w:b/>
                      <w:noProof/>
                      <w:sz w:val="20"/>
                      <w:szCs w:val="20"/>
                    </w:rPr>
                  </w:pPr>
                </w:p>
              </w:tc>
            </w:tr>
          </w:tbl>
          <w:p w14:paraId="73E848CD" w14:textId="77777777" w:rsidR="00E8012E" w:rsidRPr="00504025" w:rsidRDefault="00E8012E" w:rsidP="00DF21E6">
            <w:pPr>
              <w:spacing w:line="0" w:lineRule="atLeast"/>
              <w:rPr>
                <w:rFonts w:asciiTheme="minorHAnsi" w:hAnsiTheme="minorHAnsi" w:cs="Arial"/>
                <w:sz w:val="20"/>
                <w:szCs w:val="20"/>
              </w:rPr>
            </w:pPr>
          </w:p>
        </w:tc>
      </w:tr>
      <w:tr w:rsidR="00E8012E" w:rsidRPr="00504025" w14:paraId="38EF58A0" w14:textId="77777777" w:rsidTr="009F5809">
        <w:trPr>
          <w:trHeight w:val="397"/>
        </w:trPr>
        <w:tc>
          <w:tcPr>
            <w:tcW w:w="8988" w:type="dxa"/>
            <w:vAlign w:val="center"/>
          </w:tcPr>
          <w:p w14:paraId="2C34D1F1" w14:textId="77777777" w:rsidR="00E8012E" w:rsidRPr="00504025" w:rsidRDefault="00E8012E" w:rsidP="002114F6">
            <w:pPr>
              <w:spacing w:line="0" w:lineRule="atLeast"/>
              <w:rPr>
                <w:rFonts w:asciiTheme="minorHAnsi" w:hAnsiTheme="minorHAnsi" w:cs="Arial"/>
                <w:b/>
                <w:sz w:val="20"/>
                <w:szCs w:val="20"/>
              </w:rPr>
            </w:pPr>
            <w:r w:rsidRPr="00504025">
              <w:rPr>
                <w:rFonts w:asciiTheme="minorHAnsi" w:hAnsiTheme="minorHAnsi"/>
                <w:sz w:val="20"/>
                <w:szCs w:val="20"/>
              </w:rPr>
              <w:br w:type="page"/>
            </w:r>
            <w:r w:rsidRPr="00504025">
              <w:rPr>
                <w:rFonts w:asciiTheme="minorHAnsi" w:hAnsiTheme="minorHAnsi" w:cs="Arial"/>
                <w:b/>
                <w:sz w:val="20"/>
                <w:szCs w:val="20"/>
              </w:rPr>
              <w:t>Forma de presentación de resultados</w:t>
            </w:r>
            <w:r>
              <w:rPr>
                <w:rFonts w:asciiTheme="minorHAnsi" w:hAnsiTheme="minorHAnsi" w:cs="Arial"/>
                <w:b/>
                <w:sz w:val="20"/>
                <w:szCs w:val="20"/>
              </w:rPr>
              <w:t xml:space="preserve"> </w:t>
            </w:r>
            <w:r w:rsidRPr="00504025">
              <w:rPr>
                <w:rFonts w:asciiTheme="minorHAnsi" w:hAnsiTheme="minorHAnsi" w:cs="Arial"/>
                <w:b/>
                <w:noProof/>
                <w:sz w:val="20"/>
                <w:szCs w:val="20"/>
              </w:rPr>
              <w:t>(soporte que se carga en el seguimiento)</w:t>
            </w:r>
            <w:r w:rsidRPr="00504025">
              <w:rPr>
                <w:rFonts w:asciiTheme="minorHAnsi" w:hAnsiTheme="minorHAnsi" w:cs="Arial"/>
                <w:b/>
                <w:sz w:val="20"/>
                <w:szCs w:val="20"/>
              </w:rPr>
              <w:t>:</w:t>
            </w:r>
          </w:p>
          <w:p w14:paraId="0166CBBE" w14:textId="77777777" w:rsidR="00E8012E" w:rsidRPr="00504025" w:rsidRDefault="00E8012E" w:rsidP="002114F6">
            <w:pPr>
              <w:spacing w:line="0" w:lineRule="atLeast"/>
              <w:rPr>
                <w:rFonts w:asciiTheme="minorHAnsi" w:hAnsiTheme="minorHAnsi" w:cs="Arial"/>
                <w:b/>
                <w:sz w:val="20"/>
                <w:szCs w:val="20"/>
              </w:rPr>
            </w:pPr>
          </w:p>
          <w:tbl>
            <w:tblPr>
              <w:tblStyle w:val="Tablaconcuadrcula"/>
              <w:tblW w:w="0" w:type="auto"/>
              <w:jc w:val="center"/>
              <w:tblLook w:val="04A0" w:firstRow="1" w:lastRow="0" w:firstColumn="1" w:lastColumn="0" w:noHBand="0" w:noVBand="1"/>
            </w:tblPr>
            <w:tblGrid>
              <w:gridCol w:w="2569"/>
              <w:gridCol w:w="1417"/>
            </w:tblGrid>
            <w:tr w:rsidR="00E8012E" w14:paraId="70F6CA4E" w14:textId="77777777" w:rsidTr="00DF078F">
              <w:trPr>
                <w:jc w:val="center"/>
              </w:trPr>
              <w:tc>
                <w:tcPr>
                  <w:tcW w:w="2569" w:type="dxa"/>
                  <w:shd w:val="clear" w:color="auto" w:fill="95B3D7" w:themeFill="accent1" w:themeFillTint="99"/>
                </w:tcPr>
                <w:p w14:paraId="5FA2EC8C" w14:textId="1746156D" w:rsidR="00E8012E" w:rsidRPr="002C5276" w:rsidRDefault="00DE5226" w:rsidP="002114F6">
                  <w:pPr>
                    <w:spacing w:line="0" w:lineRule="atLeast"/>
                    <w:rPr>
                      <w:rFonts w:asciiTheme="minorHAnsi" w:hAnsiTheme="minorHAnsi" w:cs="Arial"/>
                      <w:b/>
                      <w:bCs/>
                      <w:noProof/>
                      <w:sz w:val="20"/>
                      <w:szCs w:val="20"/>
                    </w:rPr>
                  </w:pPr>
                  <w:r>
                    <w:rPr>
                      <w:rFonts w:asciiTheme="minorHAnsi" w:hAnsiTheme="minorHAnsi" w:cs="Arial"/>
                      <w:b/>
                      <w:bCs/>
                      <w:noProof/>
                      <w:sz w:val="20"/>
                      <w:szCs w:val="20"/>
                    </w:rPr>
                    <w:t>Proyecto en ejecución</w:t>
                  </w:r>
                </w:p>
              </w:tc>
              <w:tc>
                <w:tcPr>
                  <w:tcW w:w="1417" w:type="dxa"/>
                </w:tcPr>
                <w:p w14:paraId="08599D5E" w14:textId="77777777" w:rsidR="00E8012E" w:rsidRDefault="00E8012E" w:rsidP="002114F6">
                  <w:pPr>
                    <w:spacing w:line="0" w:lineRule="atLeast"/>
                    <w:rPr>
                      <w:rFonts w:asciiTheme="minorHAnsi" w:hAnsiTheme="minorHAnsi" w:cs="Arial"/>
                      <w:noProof/>
                      <w:sz w:val="20"/>
                      <w:szCs w:val="20"/>
                    </w:rPr>
                  </w:pPr>
                </w:p>
              </w:tc>
            </w:tr>
            <w:tr w:rsidR="00E8012E" w14:paraId="0B587218" w14:textId="77777777" w:rsidTr="00DF078F">
              <w:trPr>
                <w:jc w:val="center"/>
              </w:trPr>
              <w:tc>
                <w:tcPr>
                  <w:tcW w:w="2569" w:type="dxa"/>
                  <w:shd w:val="clear" w:color="auto" w:fill="95B3D7" w:themeFill="accent1" w:themeFillTint="99"/>
                </w:tcPr>
                <w:p w14:paraId="46BC0427" w14:textId="6E66A431" w:rsidR="00E8012E" w:rsidRPr="002C5276" w:rsidRDefault="00DE5226" w:rsidP="002114F6">
                  <w:pPr>
                    <w:spacing w:line="0" w:lineRule="atLeast"/>
                    <w:rPr>
                      <w:rFonts w:asciiTheme="minorHAnsi" w:hAnsiTheme="minorHAnsi" w:cs="Arial"/>
                      <w:b/>
                      <w:bCs/>
                      <w:noProof/>
                      <w:sz w:val="20"/>
                      <w:szCs w:val="20"/>
                    </w:rPr>
                  </w:pPr>
                  <w:r>
                    <w:rPr>
                      <w:rFonts w:asciiTheme="minorHAnsi" w:hAnsiTheme="minorHAnsi" w:cs="Arial"/>
                      <w:b/>
                      <w:bCs/>
                      <w:noProof/>
                      <w:sz w:val="20"/>
                      <w:szCs w:val="20"/>
                    </w:rPr>
                    <w:t>Ente territorial con transferencia del modelo.</w:t>
                  </w:r>
                </w:p>
              </w:tc>
              <w:tc>
                <w:tcPr>
                  <w:tcW w:w="1417" w:type="dxa"/>
                </w:tcPr>
                <w:p w14:paraId="35F822B6" w14:textId="77777777" w:rsidR="00E8012E" w:rsidRDefault="00E8012E" w:rsidP="002114F6">
                  <w:pPr>
                    <w:spacing w:line="0" w:lineRule="atLeast"/>
                    <w:rPr>
                      <w:rFonts w:asciiTheme="minorHAnsi" w:hAnsiTheme="minorHAnsi" w:cs="Arial"/>
                      <w:noProof/>
                      <w:sz w:val="20"/>
                      <w:szCs w:val="20"/>
                    </w:rPr>
                  </w:pPr>
                </w:p>
              </w:tc>
            </w:tr>
            <w:tr w:rsidR="00E8012E" w14:paraId="47543107" w14:textId="77777777" w:rsidTr="00DF078F">
              <w:trPr>
                <w:jc w:val="center"/>
              </w:trPr>
              <w:tc>
                <w:tcPr>
                  <w:tcW w:w="2569" w:type="dxa"/>
                  <w:shd w:val="clear" w:color="auto" w:fill="95B3D7" w:themeFill="accent1" w:themeFillTint="99"/>
                </w:tcPr>
                <w:p w14:paraId="75C91CF8" w14:textId="77777777" w:rsidR="00E8012E" w:rsidRPr="002C5276" w:rsidRDefault="00E8012E" w:rsidP="002114F6">
                  <w:pPr>
                    <w:spacing w:line="0" w:lineRule="atLeast"/>
                    <w:rPr>
                      <w:rFonts w:asciiTheme="minorHAnsi" w:hAnsiTheme="minorHAnsi" w:cs="Arial"/>
                      <w:b/>
                      <w:bCs/>
                      <w:noProof/>
                      <w:sz w:val="20"/>
                      <w:szCs w:val="20"/>
                    </w:rPr>
                  </w:pPr>
                  <w:r w:rsidRPr="002C5276">
                    <w:rPr>
                      <w:rFonts w:asciiTheme="minorHAnsi" w:hAnsiTheme="minorHAnsi" w:cs="Arial"/>
                      <w:b/>
                      <w:bCs/>
                      <w:noProof/>
                      <w:sz w:val="20"/>
                      <w:szCs w:val="20"/>
                    </w:rPr>
                    <w:t>Resultado del Indicador</w:t>
                  </w:r>
                </w:p>
              </w:tc>
              <w:tc>
                <w:tcPr>
                  <w:tcW w:w="1417" w:type="dxa"/>
                </w:tcPr>
                <w:p w14:paraId="3F6957A5" w14:textId="77777777" w:rsidR="00E8012E" w:rsidRDefault="00E8012E" w:rsidP="002114F6">
                  <w:pPr>
                    <w:spacing w:line="0" w:lineRule="atLeast"/>
                    <w:rPr>
                      <w:rFonts w:asciiTheme="minorHAnsi" w:hAnsiTheme="minorHAnsi" w:cs="Arial"/>
                      <w:noProof/>
                      <w:sz w:val="20"/>
                      <w:szCs w:val="20"/>
                    </w:rPr>
                  </w:pPr>
                </w:p>
              </w:tc>
            </w:tr>
          </w:tbl>
          <w:p w14:paraId="03E9BC74" w14:textId="77777777" w:rsidR="00E8012E" w:rsidRPr="00504025" w:rsidRDefault="00E8012E" w:rsidP="00D6274A">
            <w:pPr>
              <w:spacing w:line="0" w:lineRule="atLeast"/>
              <w:rPr>
                <w:rFonts w:asciiTheme="minorHAnsi" w:hAnsiTheme="minorHAnsi" w:cs="Arial"/>
                <w:b/>
                <w:noProof/>
                <w:sz w:val="20"/>
                <w:szCs w:val="20"/>
              </w:rPr>
            </w:pPr>
          </w:p>
        </w:tc>
      </w:tr>
    </w:tbl>
    <w:p w14:paraId="5127CB97" w14:textId="77777777" w:rsidR="00E8012E" w:rsidRDefault="00E8012E" w:rsidP="00333FE8">
      <w:pPr>
        <w:pStyle w:val="Prrafodelista"/>
        <w:spacing w:line="0" w:lineRule="atLeast"/>
        <w:rPr>
          <w:rFonts w:asciiTheme="minorHAnsi" w:hAnsiTheme="minorHAnsi" w:cs="Arial"/>
          <w:b/>
          <w:sz w:val="20"/>
          <w:szCs w:val="20"/>
        </w:rPr>
      </w:pPr>
    </w:p>
    <w:p w14:paraId="7EBA350C" w14:textId="0BC834EC" w:rsidR="00E8012E" w:rsidRDefault="00E8012E" w:rsidP="00EB32C8">
      <w:pPr>
        <w:spacing w:line="0" w:lineRule="atLeast"/>
        <w:rPr>
          <w:rFonts w:asciiTheme="minorHAnsi" w:hAnsiTheme="minorHAnsi" w:cs="Arial"/>
          <w:b/>
          <w:sz w:val="20"/>
          <w:szCs w:val="20"/>
        </w:rPr>
      </w:pPr>
    </w:p>
    <w:p w14:paraId="1AA2E6C0" w14:textId="063E8305" w:rsidR="001E59D1" w:rsidRDefault="001E59D1" w:rsidP="00EB32C8">
      <w:pPr>
        <w:spacing w:line="0" w:lineRule="atLeast"/>
        <w:rPr>
          <w:rFonts w:asciiTheme="minorHAnsi" w:hAnsiTheme="minorHAnsi" w:cs="Arial"/>
          <w:b/>
          <w:sz w:val="20"/>
          <w:szCs w:val="20"/>
        </w:rPr>
      </w:pPr>
    </w:p>
    <w:p w14:paraId="27351B3A" w14:textId="292AFF57" w:rsidR="001E59D1" w:rsidRDefault="001E59D1" w:rsidP="00EB32C8">
      <w:pPr>
        <w:spacing w:line="0" w:lineRule="atLeast"/>
        <w:rPr>
          <w:rFonts w:asciiTheme="minorHAnsi" w:hAnsiTheme="minorHAnsi" w:cs="Arial"/>
          <w:b/>
          <w:sz w:val="20"/>
          <w:szCs w:val="20"/>
        </w:rPr>
      </w:pPr>
    </w:p>
    <w:p w14:paraId="71926B3E" w14:textId="77777777" w:rsidR="001E59D1" w:rsidRDefault="001E59D1" w:rsidP="00EB32C8">
      <w:pPr>
        <w:spacing w:line="0" w:lineRule="atLeast"/>
        <w:rPr>
          <w:rFonts w:asciiTheme="minorHAnsi" w:hAnsiTheme="minorHAnsi" w:cs="Arial"/>
          <w:b/>
          <w:sz w:val="20"/>
          <w:szCs w:val="20"/>
        </w:rPr>
      </w:pPr>
    </w:p>
    <w:p w14:paraId="4891FB5B" w14:textId="77777777" w:rsidR="00E8012E" w:rsidRDefault="00E8012E" w:rsidP="00EB32C8">
      <w:pPr>
        <w:spacing w:line="0" w:lineRule="atLeast"/>
        <w:rPr>
          <w:rFonts w:asciiTheme="minorHAnsi" w:hAnsiTheme="minorHAnsi" w:cs="Arial"/>
          <w:b/>
          <w:sz w:val="20"/>
          <w:szCs w:val="20"/>
        </w:rPr>
      </w:pPr>
    </w:p>
    <w:p w14:paraId="23649E6A" w14:textId="77777777" w:rsidR="00E8012E" w:rsidRPr="00504025" w:rsidRDefault="00E8012E" w:rsidP="00EB32C8">
      <w:pPr>
        <w:spacing w:line="0" w:lineRule="atLeast"/>
        <w:rPr>
          <w:rFonts w:asciiTheme="minorHAnsi" w:hAnsiTheme="minorHAnsi" w:cs="Arial"/>
          <w:b/>
          <w:sz w:val="20"/>
          <w:szCs w:val="20"/>
        </w:rPr>
      </w:pPr>
      <w:r w:rsidRPr="00504025">
        <w:rPr>
          <w:rFonts w:asciiTheme="minorHAnsi" w:hAnsiTheme="minorHAnsi"/>
          <w:sz w:val="20"/>
          <w:szCs w:val="20"/>
        </w:rPr>
        <w:t>_________________________</w:t>
      </w:r>
      <w:r>
        <w:rPr>
          <w:rFonts w:asciiTheme="minorHAnsi" w:hAnsiTheme="minorHAnsi" w:cs="Arial"/>
          <w:sz w:val="20"/>
          <w:szCs w:val="20"/>
        </w:rPr>
        <w:tab/>
      </w:r>
      <w:r>
        <w:rPr>
          <w:rFonts w:asciiTheme="minorHAnsi" w:hAnsiTheme="minorHAnsi" w:cs="Arial"/>
          <w:sz w:val="20"/>
          <w:szCs w:val="20"/>
        </w:rPr>
        <w:tab/>
      </w:r>
    </w:p>
    <w:p w14:paraId="661DFF81" w14:textId="77777777" w:rsidR="00E8012E" w:rsidRDefault="00E8012E" w:rsidP="00E03A82">
      <w:pPr>
        <w:spacing w:line="0" w:lineRule="atLeast"/>
        <w:rPr>
          <w:rFonts w:asciiTheme="minorHAnsi" w:hAnsiTheme="minorHAnsi" w:cs="Arial"/>
          <w:b/>
          <w:bCs/>
          <w:sz w:val="20"/>
          <w:szCs w:val="20"/>
        </w:rPr>
      </w:pPr>
      <w:r w:rsidRPr="00FE5254">
        <w:rPr>
          <w:rFonts w:asciiTheme="minorHAnsi" w:hAnsiTheme="minorHAnsi" w:cs="Arial"/>
          <w:b/>
          <w:bCs/>
          <w:noProof/>
          <w:sz w:val="20"/>
          <w:szCs w:val="20"/>
        </w:rPr>
        <w:t>Francisco Antonio Uribe Gómez</w:t>
      </w:r>
    </w:p>
    <w:p w14:paraId="27DFDE24" w14:textId="77777777" w:rsidR="00E8012E" w:rsidRDefault="00E8012E" w:rsidP="00E03A82">
      <w:pPr>
        <w:spacing w:line="0" w:lineRule="atLeast"/>
        <w:rPr>
          <w:rFonts w:asciiTheme="minorHAnsi" w:hAnsiTheme="minorHAnsi"/>
          <w:b/>
          <w:bCs/>
          <w:sz w:val="20"/>
          <w:szCs w:val="20"/>
        </w:rPr>
      </w:pPr>
      <w:r w:rsidRPr="00C363D4">
        <w:rPr>
          <w:rFonts w:asciiTheme="minorHAnsi" w:hAnsiTheme="minorHAnsi" w:cs="Arial"/>
          <w:b/>
          <w:bCs/>
          <w:sz w:val="20"/>
          <w:szCs w:val="20"/>
        </w:rPr>
        <w:t>Coordinador de Pilar</w:t>
      </w:r>
      <w:r w:rsidRPr="00C363D4">
        <w:rPr>
          <w:rFonts w:asciiTheme="minorHAnsi" w:hAnsiTheme="minorHAnsi"/>
          <w:b/>
          <w:bCs/>
          <w:sz w:val="20"/>
          <w:szCs w:val="20"/>
        </w:rPr>
        <w:tab/>
      </w:r>
      <w:r w:rsidRPr="00C363D4">
        <w:rPr>
          <w:rFonts w:asciiTheme="minorHAnsi" w:hAnsiTheme="minorHAnsi"/>
          <w:b/>
          <w:bCs/>
          <w:sz w:val="20"/>
          <w:szCs w:val="20"/>
        </w:rPr>
        <w:tab/>
      </w:r>
    </w:p>
    <w:p w14:paraId="5259E298" w14:textId="77777777" w:rsidR="00E8012E" w:rsidRDefault="00E8012E">
      <w:pPr>
        <w:widowControl/>
        <w:adjustRightInd/>
        <w:spacing w:line="240" w:lineRule="auto"/>
        <w:jc w:val="left"/>
        <w:textAlignment w:val="auto"/>
        <w:rPr>
          <w:rFonts w:asciiTheme="minorHAnsi" w:hAnsiTheme="minorHAnsi"/>
          <w:b/>
          <w:bCs/>
          <w:sz w:val="20"/>
          <w:szCs w:val="20"/>
        </w:rPr>
      </w:pPr>
      <w:r>
        <w:rPr>
          <w:rFonts w:asciiTheme="minorHAnsi" w:hAnsiTheme="minorHAnsi"/>
          <w:b/>
          <w:bCs/>
          <w:sz w:val="20"/>
          <w:szCs w:val="20"/>
        </w:rPr>
        <w:br w:type="page"/>
      </w:r>
    </w:p>
    <w:p w14:paraId="5D56C10D" w14:textId="77777777" w:rsidR="00E8012E" w:rsidRDefault="00E8012E" w:rsidP="00E03A82">
      <w:pPr>
        <w:spacing w:line="0" w:lineRule="atLeast"/>
        <w:rPr>
          <w:rFonts w:asciiTheme="minorHAnsi" w:hAnsiTheme="minorHAnsi"/>
          <w:b/>
          <w:bCs/>
          <w:sz w:val="20"/>
          <w:szCs w:val="20"/>
        </w:rPr>
      </w:pPr>
    </w:p>
    <w:p w14:paraId="6438F5C6" w14:textId="77777777" w:rsidR="00E8012E" w:rsidRDefault="00E8012E" w:rsidP="00DF078F">
      <w:pPr>
        <w:pStyle w:val="Prrafodelista"/>
        <w:numPr>
          <w:ilvl w:val="0"/>
          <w:numId w:val="1"/>
        </w:numPr>
        <w:spacing w:line="0" w:lineRule="atLeast"/>
        <w:rPr>
          <w:rFonts w:asciiTheme="minorHAnsi" w:hAnsiTheme="minorHAnsi" w:cs="Arial"/>
          <w:b/>
          <w:sz w:val="20"/>
          <w:szCs w:val="20"/>
        </w:rPr>
      </w:pPr>
      <w:r>
        <w:rPr>
          <w:rFonts w:asciiTheme="minorHAnsi" w:hAnsiTheme="minorHAnsi" w:cs="Arial"/>
          <w:b/>
          <w:sz w:val="20"/>
          <w:szCs w:val="20"/>
        </w:rPr>
        <w:t>Control de cambios</w:t>
      </w:r>
    </w:p>
    <w:p w14:paraId="783995E7" w14:textId="77777777" w:rsidR="00E8012E" w:rsidRDefault="00E8012E" w:rsidP="00DF078F">
      <w:pPr>
        <w:spacing w:line="0" w:lineRule="atLeast"/>
        <w:rPr>
          <w:rFonts w:asciiTheme="minorHAnsi" w:hAnsiTheme="minorHAnsi" w:cs="Arial"/>
          <w:b/>
          <w:sz w:val="20"/>
          <w:szCs w:val="20"/>
        </w:rPr>
      </w:pPr>
    </w:p>
    <w:p w14:paraId="5438AB1D" w14:textId="77777777" w:rsidR="00E8012E" w:rsidRDefault="00E8012E" w:rsidP="00DF078F">
      <w:pPr>
        <w:spacing w:line="0" w:lineRule="atLeast"/>
        <w:rPr>
          <w:rFonts w:asciiTheme="minorHAnsi" w:hAnsiTheme="minorHAnsi" w:cs="Arial"/>
          <w:b/>
          <w:sz w:val="20"/>
          <w:szCs w:val="20"/>
        </w:rPr>
      </w:pPr>
    </w:p>
    <w:tbl>
      <w:tblPr>
        <w:tblStyle w:val="Tablaconcuadrcula"/>
        <w:tblW w:w="10017" w:type="dxa"/>
        <w:jc w:val="center"/>
        <w:tblLook w:val="04A0" w:firstRow="1" w:lastRow="0" w:firstColumn="1" w:lastColumn="0" w:noHBand="0" w:noVBand="1"/>
      </w:tblPr>
      <w:tblGrid>
        <w:gridCol w:w="1129"/>
        <w:gridCol w:w="1701"/>
        <w:gridCol w:w="1418"/>
        <w:gridCol w:w="4111"/>
        <w:gridCol w:w="1658"/>
      </w:tblGrid>
      <w:tr w:rsidR="00E8012E" w14:paraId="211D7909" w14:textId="77777777" w:rsidTr="0009000C">
        <w:trPr>
          <w:jc w:val="center"/>
        </w:trPr>
        <w:tc>
          <w:tcPr>
            <w:tcW w:w="1129" w:type="dxa"/>
            <w:shd w:val="clear" w:color="auto" w:fill="95B3D7" w:themeFill="accent1" w:themeFillTint="99"/>
            <w:vAlign w:val="center"/>
          </w:tcPr>
          <w:p w14:paraId="1D095C77"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Versión</w:t>
            </w:r>
          </w:p>
        </w:tc>
        <w:tc>
          <w:tcPr>
            <w:tcW w:w="1701" w:type="dxa"/>
            <w:shd w:val="clear" w:color="auto" w:fill="95B3D7" w:themeFill="accent1" w:themeFillTint="99"/>
          </w:tcPr>
          <w:p w14:paraId="0B2D0E69"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Acta o Acto Administrativo que avala el cambio</w:t>
            </w:r>
          </w:p>
        </w:tc>
        <w:tc>
          <w:tcPr>
            <w:tcW w:w="1418" w:type="dxa"/>
            <w:shd w:val="clear" w:color="auto" w:fill="95B3D7" w:themeFill="accent1" w:themeFillTint="99"/>
            <w:vAlign w:val="center"/>
          </w:tcPr>
          <w:p w14:paraId="5A8E8911"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Fecha de modificación</w:t>
            </w:r>
          </w:p>
        </w:tc>
        <w:tc>
          <w:tcPr>
            <w:tcW w:w="4111" w:type="dxa"/>
            <w:shd w:val="clear" w:color="auto" w:fill="95B3D7" w:themeFill="accent1" w:themeFillTint="99"/>
            <w:vAlign w:val="center"/>
          </w:tcPr>
          <w:p w14:paraId="292D307C"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Descripción del ajuste</w:t>
            </w:r>
          </w:p>
        </w:tc>
        <w:tc>
          <w:tcPr>
            <w:tcW w:w="1658" w:type="dxa"/>
            <w:shd w:val="clear" w:color="auto" w:fill="95B3D7" w:themeFill="accent1" w:themeFillTint="99"/>
            <w:vAlign w:val="center"/>
          </w:tcPr>
          <w:p w14:paraId="45A9E0AF"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Modifica la forma de cálculo del indicador o lo elimina</w:t>
            </w:r>
          </w:p>
        </w:tc>
      </w:tr>
      <w:tr w:rsidR="003B52A5" w:rsidRPr="00CF29F3" w14:paraId="1110B59E" w14:textId="77777777" w:rsidTr="00CF29F3">
        <w:trPr>
          <w:jc w:val="center"/>
        </w:trPr>
        <w:tc>
          <w:tcPr>
            <w:tcW w:w="1129" w:type="dxa"/>
            <w:vAlign w:val="center"/>
          </w:tcPr>
          <w:p w14:paraId="02B9117C" w14:textId="1198813E" w:rsidR="003B52A5" w:rsidRPr="00CF29F3" w:rsidRDefault="003B52A5" w:rsidP="003B52A5">
            <w:pPr>
              <w:spacing w:line="0" w:lineRule="atLeast"/>
              <w:jc w:val="center"/>
              <w:rPr>
                <w:rFonts w:asciiTheme="minorHAnsi" w:hAnsiTheme="minorHAnsi" w:cs="Arial"/>
                <w:sz w:val="20"/>
                <w:szCs w:val="20"/>
              </w:rPr>
            </w:pPr>
            <w:r w:rsidRPr="00FE5254">
              <w:rPr>
                <w:rFonts w:asciiTheme="minorHAnsi" w:hAnsiTheme="minorHAnsi" w:cs="Arial"/>
                <w:noProof/>
                <w:sz w:val="20"/>
                <w:szCs w:val="20"/>
              </w:rPr>
              <w:t>1</w:t>
            </w:r>
          </w:p>
        </w:tc>
        <w:tc>
          <w:tcPr>
            <w:tcW w:w="1701" w:type="dxa"/>
            <w:vAlign w:val="center"/>
          </w:tcPr>
          <w:p w14:paraId="10E072E7" w14:textId="5C62248D" w:rsidR="003B52A5" w:rsidRPr="00CF29F3" w:rsidRDefault="003B52A5" w:rsidP="003B52A5">
            <w:pPr>
              <w:spacing w:line="0" w:lineRule="atLeast"/>
              <w:rPr>
                <w:rFonts w:asciiTheme="minorHAnsi" w:hAnsiTheme="minorHAnsi" w:cs="Arial"/>
                <w:sz w:val="20"/>
                <w:szCs w:val="20"/>
              </w:rPr>
            </w:pPr>
            <w:r w:rsidRPr="00CF29F3">
              <w:rPr>
                <w:rFonts w:asciiTheme="minorHAnsi" w:hAnsiTheme="minorHAnsi" w:cs="Arial"/>
                <w:sz w:val="20"/>
                <w:szCs w:val="20"/>
              </w:rPr>
              <w:t>Acuerdo 37 del 6 de Noviembre de 2019</w:t>
            </w:r>
          </w:p>
        </w:tc>
        <w:tc>
          <w:tcPr>
            <w:tcW w:w="1418" w:type="dxa"/>
            <w:vAlign w:val="center"/>
          </w:tcPr>
          <w:p w14:paraId="0DA4CBE2" w14:textId="5C821C84" w:rsidR="003B52A5" w:rsidRPr="00CF29F3" w:rsidRDefault="003B52A5" w:rsidP="003B52A5">
            <w:pPr>
              <w:spacing w:line="0" w:lineRule="atLeast"/>
              <w:jc w:val="center"/>
              <w:rPr>
                <w:rFonts w:asciiTheme="minorHAnsi" w:hAnsiTheme="minorHAnsi" w:cs="Arial"/>
                <w:sz w:val="20"/>
                <w:szCs w:val="20"/>
              </w:rPr>
            </w:pPr>
            <w:r>
              <w:rPr>
                <w:rFonts w:asciiTheme="minorHAnsi" w:hAnsiTheme="minorHAnsi" w:cs="Arial"/>
                <w:noProof/>
                <w:sz w:val="20"/>
                <w:szCs w:val="20"/>
              </w:rPr>
              <w:t>28/04</w:t>
            </w:r>
            <w:r w:rsidRPr="00FE5254">
              <w:rPr>
                <w:rFonts w:asciiTheme="minorHAnsi" w:hAnsiTheme="minorHAnsi" w:cs="Arial"/>
                <w:noProof/>
                <w:sz w:val="20"/>
                <w:szCs w:val="20"/>
              </w:rPr>
              <w:t>/2020</w:t>
            </w:r>
          </w:p>
        </w:tc>
        <w:tc>
          <w:tcPr>
            <w:tcW w:w="4111" w:type="dxa"/>
            <w:vAlign w:val="center"/>
          </w:tcPr>
          <w:p w14:paraId="062E5DEB" w14:textId="64F8DCCF" w:rsidR="003B52A5" w:rsidRPr="00CF29F3" w:rsidRDefault="003B52A5" w:rsidP="003B52A5">
            <w:pPr>
              <w:spacing w:line="0" w:lineRule="atLeast"/>
              <w:rPr>
                <w:rFonts w:asciiTheme="minorHAnsi" w:hAnsiTheme="minorHAnsi" w:cs="Arial"/>
                <w:sz w:val="20"/>
                <w:szCs w:val="20"/>
              </w:rPr>
            </w:pPr>
            <w:r w:rsidRPr="00CF29F3">
              <w:rPr>
                <w:rFonts w:asciiTheme="minorHAnsi" w:hAnsiTheme="minorHAnsi" w:cs="Arial"/>
                <w:sz w:val="20"/>
                <w:szCs w:val="20"/>
              </w:rPr>
              <w:t>Por medio del cual se aprueba el Plan de Desarrollo Institucional 2029 "Aquí construimos Futuro" y se dictan otras disposiciones.</w:t>
            </w:r>
          </w:p>
        </w:tc>
        <w:tc>
          <w:tcPr>
            <w:tcW w:w="1658" w:type="dxa"/>
            <w:vAlign w:val="center"/>
          </w:tcPr>
          <w:p w14:paraId="3BD5B86B" w14:textId="270AE0B7" w:rsidR="003B52A5" w:rsidRPr="00CF29F3" w:rsidRDefault="003B52A5" w:rsidP="003B52A5">
            <w:pPr>
              <w:spacing w:line="0" w:lineRule="atLeast"/>
              <w:jc w:val="center"/>
              <w:rPr>
                <w:rFonts w:asciiTheme="minorHAnsi" w:hAnsiTheme="minorHAnsi" w:cs="Arial"/>
                <w:sz w:val="20"/>
                <w:szCs w:val="20"/>
              </w:rPr>
            </w:pPr>
            <w:r>
              <w:rPr>
                <w:rFonts w:asciiTheme="minorHAnsi" w:hAnsiTheme="minorHAnsi" w:cs="Arial"/>
                <w:sz w:val="20"/>
                <w:szCs w:val="20"/>
              </w:rPr>
              <w:t>Creación</w:t>
            </w:r>
          </w:p>
        </w:tc>
      </w:tr>
    </w:tbl>
    <w:p w14:paraId="49143295" w14:textId="77777777" w:rsidR="00E8012E" w:rsidRPr="00C363D4" w:rsidRDefault="00E8012E" w:rsidP="009E7E52">
      <w:pPr>
        <w:spacing w:line="0" w:lineRule="atLeast"/>
        <w:rPr>
          <w:rFonts w:asciiTheme="minorHAnsi" w:hAnsiTheme="minorHAnsi" w:cs="Arial"/>
          <w:b/>
          <w:bCs/>
          <w:sz w:val="20"/>
          <w:szCs w:val="20"/>
        </w:rPr>
      </w:pPr>
    </w:p>
    <w:sectPr w:rsidR="00E8012E" w:rsidRPr="00C363D4" w:rsidSect="009E7E52">
      <w:headerReference w:type="default" r:id="rId8"/>
      <w:footerReference w:type="default" r:id="rId9"/>
      <w:pgSz w:w="12242" w:h="15842" w:code="1"/>
      <w:pgMar w:top="1134" w:right="1701" w:bottom="1134" w:left="1701" w:header="567" w:footer="56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DCC5A" w14:textId="77777777" w:rsidR="00130046" w:rsidRDefault="00130046">
      <w:r>
        <w:separator/>
      </w:r>
    </w:p>
  </w:endnote>
  <w:endnote w:type="continuationSeparator" w:id="0">
    <w:p w14:paraId="47F778B9" w14:textId="77777777" w:rsidR="00130046" w:rsidRDefault="0013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1206" w14:textId="77777777" w:rsidR="002831C2" w:rsidRPr="00BB4682" w:rsidRDefault="002831C2" w:rsidP="00BB4682">
    <w:pPr>
      <w:pStyle w:val="Piedepgina"/>
      <w:jc w:val="right"/>
      <w:rPr>
        <w:rFonts w:ascii="Arial" w:hAnsi="Arial" w:cs="Arial"/>
        <w:sz w:val="20"/>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FB694" w14:textId="77777777" w:rsidR="00130046" w:rsidRDefault="00130046">
      <w:r>
        <w:separator/>
      </w:r>
    </w:p>
  </w:footnote>
  <w:footnote w:type="continuationSeparator" w:id="0">
    <w:p w14:paraId="7252E780" w14:textId="77777777" w:rsidR="00130046" w:rsidRDefault="001300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060"/>
      <w:gridCol w:w="4598"/>
      <w:gridCol w:w="2398"/>
    </w:tblGrid>
    <w:tr w:rsidR="002831C2" w:rsidRPr="004036F2" w14:paraId="40E1EA1D" w14:textId="77777777" w:rsidTr="00B05843">
      <w:trPr>
        <w:trHeight w:val="1825"/>
      </w:trPr>
      <w:tc>
        <w:tcPr>
          <w:tcW w:w="1605" w:type="dxa"/>
          <w:vAlign w:val="center"/>
          <w:hideMark/>
        </w:tcPr>
        <w:p w14:paraId="40F3929D" w14:textId="77777777" w:rsidR="002831C2" w:rsidRPr="004036F2" w:rsidRDefault="002831C2">
          <w:pPr>
            <w:jc w:val="center"/>
            <w:rPr>
              <w:rFonts w:asciiTheme="minorHAnsi" w:hAnsiTheme="minorHAnsi" w:cs="Arial"/>
              <w:b/>
              <w:sz w:val="22"/>
            </w:rPr>
          </w:pPr>
          <w:r>
            <w:rPr>
              <w:noProof/>
              <w:lang w:val="es-CO" w:eastAsia="es-CO"/>
            </w:rPr>
            <w:drawing>
              <wp:inline distT="0" distB="0" distL="0" distR="0" wp14:anchorId="729C4B92" wp14:editId="710C0244">
                <wp:extent cx="1171185" cy="854648"/>
                <wp:effectExtent l="0" t="0" r="0" b="3175"/>
                <wp:docPr id="1090" name="Imagen 2" descr="logo_u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n 2" descr="logo_utp.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062" cy="857477"/>
                        </a:xfrm>
                        <a:prstGeom prst="rect">
                          <a:avLst/>
                        </a:prstGeom>
                        <a:noFill/>
                        <a:ln>
                          <a:noFill/>
                        </a:ln>
                      </pic:spPr>
                    </pic:pic>
                  </a:graphicData>
                </a:graphic>
              </wp:inline>
            </w:drawing>
          </w:r>
        </w:p>
      </w:tc>
      <w:tc>
        <w:tcPr>
          <w:tcW w:w="4944" w:type="dxa"/>
          <w:vAlign w:val="center"/>
          <w:hideMark/>
        </w:tcPr>
        <w:p w14:paraId="5B4C63D4" w14:textId="77777777" w:rsidR="002831C2" w:rsidRPr="004036F2" w:rsidRDefault="002831C2" w:rsidP="00CB7A63">
          <w:pPr>
            <w:tabs>
              <w:tab w:val="left" w:pos="3450"/>
            </w:tabs>
            <w:spacing w:line="240" w:lineRule="auto"/>
            <w:jc w:val="center"/>
            <w:rPr>
              <w:rFonts w:asciiTheme="minorHAnsi" w:hAnsiTheme="minorHAnsi" w:cs="Arial"/>
              <w:b/>
            </w:rPr>
          </w:pPr>
          <w:r w:rsidRPr="004036F2">
            <w:rPr>
              <w:rFonts w:asciiTheme="minorHAnsi" w:hAnsiTheme="minorHAnsi" w:cs="Arial"/>
              <w:b/>
            </w:rPr>
            <w:t>UNIVERSIDAD TECNOLÓGICA DE PEREIRA</w:t>
          </w:r>
        </w:p>
        <w:p w14:paraId="1C9EB135" w14:textId="77777777" w:rsidR="002831C2" w:rsidRPr="004036F2" w:rsidRDefault="002831C2" w:rsidP="00CB7A63">
          <w:pPr>
            <w:spacing w:line="240" w:lineRule="auto"/>
            <w:jc w:val="center"/>
            <w:rPr>
              <w:rFonts w:asciiTheme="minorHAnsi" w:hAnsiTheme="minorHAnsi" w:cs="Arial"/>
              <w:b/>
            </w:rPr>
          </w:pPr>
          <w:r w:rsidRPr="004036F2">
            <w:rPr>
              <w:rFonts w:asciiTheme="minorHAnsi" w:hAnsiTheme="minorHAnsi" w:cs="Arial"/>
              <w:b/>
            </w:rPr>
            <w:t>Protocolo del Sistema de Indicadores Institucionales</w:t>
          </w:r>
        </w:p>
        <w:p w14:paraId="0F00F508" w14:textId="77777777" w:rsidR="002831C2" w:rsidRPr="001C1AF5" w:rsidRDefault="002831C2" w:rsidP="001C1AF5">
          <w:pPr>
            <w:tabs>
              <w:tab w:val="left" w:pos="3450"/>
            </w:tabs>
            <w:spacing w:line="240" w:lineRule="auto"/>
            <w:jc w:val="center"/>
            <w:rPr>
              <w:rFonts w:asciiTheme="minorHAnsi" w:hAnsiTheme="minorHAnsi" w:cs="Arial"/>
              <w:b/>
            </w:rPr>
          </w:pPr>
          <w:r>
            <w:rPr>
              <w:rFonts w:asciiTheme="minorHAnsi" w:hAnsiTheme="minorHAnsi" w:cs="Arial"/>
              <w:b/>
            </w:rPr>
            <w:t>PLAN DE DESARROLLO INSTITUCIONAL 2020-2028</w:t>
          </w:r>
        </w:p>
      </w:tc>
      <w:tc>
        <w:tcPr>
          <w:tcW w:w="2281" w:type="dxa"/>
          <w:vAlign w:val="center"/>
          <w:hideMark/>
        </w:tcPr>
        <w:tbl>
          <w:tblPr>
            <w:tblStyle w:val="Tablaconcuadrcula"/>
            <w:tblW w:w="2172" w:type="dxa"/>
            <w:jc w:val="center"/>
            <w:tblLook w:val="04A0" w:firstRow="1" w:lastRow="0" w:firstColumn="1" w:lastColumn="0" w:noHBand="0" w:noVBand="1"/>
          </w:tblPr>
          <w:tblGrid>
            <w:gridCol w:w="1134"/>
            <w:gridCol w:w="1038"/>
          </w:tblGrid>
          <w:tr w:rsidR="002831C2" w:rsidRPr="004036F2" w14:paraId="704AD52C"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2C4DEEB"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Código</w:t>
                </w:r>
              </w:p>
            </w:tc>
            <w:tc>
              <w:tcPr>
                <w:tcW w:w="1038" w:type="dxa"/>
                <w:tcBorders>
                  <w:top w:val="single" w:sz="4" w:space="0" w:color="auto"/>
                  <w:left w:val="single" w:sz="4" w:space="0" w:color="auto"/>
                  <w:bottom w:val="single" w:sz="4" w:space="0" w:color="auto"/>
                  <w:right w:val="single" w:sz="4" w:space="0" w:color="auto"/>
                </w:tcBorders>
                <w:vAlign w:val="center"/>
                <w:hideMark/>
              </w:tcPr>
              <w:p w14:paraId="45A89AE3" w14:textId="77777777" w:rsidR="002831C2" w:rsidRPr="004036F2" w:rsidRDefault="002831C2" w:rsidP="00B05843">
                <w:pPr>
                  <w:tabs>
                    <w:tab w:val="left" w:pos="3450"/>
                  </w:tabs>
                  <w:spacing w:line="240" w:lineRule="auto"/>
                  <w:jc w:val="center"/>
                  <w:rPr>
                    <w:rFonts w:asciiTheme="minorHAnsi" w:hAnsiTheme="minorHAnsi" w:cs="Arial"/>
                    <w:b/>
                    <w:sz w:val="18"/>
                  </w:rPr>
                </w:pPr>
                <w:r w:rsidRPr="004036F2">
                  <w:rPr>
                    <w:rFonts w:asciiTheme="minorHAnsi" w:hAnsiTheme="minorHAnsi"/>
                    <w:sz w:val="16"/>
                    <w:szCs w:val="16"/>
                  </w:rPr>
                  <w:t>113-F37</w:t>
                </w:r>
              </w:p>
            </w:tc>
          </w:tr>
          <w:tr w:rsidR="002831C2" w:rsidRPr="004036F2" w14:paraId="290D7A2E"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1E0E99B"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Versión</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C6E9316" w14:textId="77777777" w:rsidR="002831C2" w:rsidRPr="00A2367C" w:rsidRDefault="002831C2" w:rsidP="00614A3D">
                <w:pPr>
                  <w:tabs>
                    <w:tab w:val="left" w:pos="3450"/>
                  </w:tabs>
                  <w:spacing w:line="240" w:lineRule="auto"/>
                  <w:jc w:val="center"/>
                  <w:rPr>
                    <w:rFonts w:asciiTheme="minorHAnsi" w:hAnsiTheme="minorHAnsi" w:cs="Arial"/>
                    <w:sz w:val="18"/>
                  </w:rPr>
                </w:pPr>
                <w:r>
                  <w:rPr>
                    <w:rFonts w:asciiTheme="minorHAnsi" w:hAnsiTheme="minorHAnsi" w:cs="Arial"/>
                    <w:sz w:val="18"/>
                  </w:rPr>
                  <w:t>4</w:t>
                </w:r>
              </w:p>
            </w:tc>
          </w:tr>
          <w:tr w:rsidR="002831C2" w:rsidRPr="004036F2" w14:paraId="523D5DB4"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514F043"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Fecha</w:t>
                </w:r>
              </w:p>
            </w:tc>
            <w:tc>
              <w:tcPr>
                <w:tcW w:w="1038" w:type="dxa"/>
                <w:tcBorders>
                  <w:top w:val="single" w:sz="4" w:space="0" w:color="auto"/>
                  <w:left w:val="single" w:sz="4" w:space="0" w:color="auto"/>
                  <w:bottom w:val="single" w:sz="4" w:space="0" w:color="auto"/>
                  <w:right w:val="single" w:sz="4" w:space="0" w:color="auto"/>
                </w:tcBorders>
                <w:vAlign w:val="center"/>
                <w:hideMark/>
              </w:tcPr>
              <w:p w14:paraId="0F51DAA3" w14:textId="77777777" w:rsidR="002831C2" w:rsidRPr="004036F2" w:rsidRDefault="002831C2" w:rsidP="008D1341">
                <w:pPr>
                  <w:tabs>
                    <w:tab w:val="left" w:pos="3450"/>
                  </w:tabs>
                  <w:spacing w:line="240" w:lineRule="auto"/>
                  <w:jc w:val="center"/>
                  <w:rPr>
                    <w:rFonts w:asciiTheme="minorHAnsi" w:hAnsiTheme="minorHAnsi" w:cs="Arial"/>
                    <w:sz w:val="16"/>
                    <w:szCs w:val="16"/>
                  </w:rPr>
                </w:pPr>
                <w:r w:rsidRPr="004036F2">
                  <w:rPr>
                    <w:rFonts w:asciiTheme="minorHAnsi" w:hAnsiTheme="minorHAnsi" w:cs="Arial"/>
                    <w:sz w:val="16"/>
                    <w:szCs w:val="16"/>
                  </w:rPr>
                  <w:t>201</w:t>
                </w:r>
                <w:r>
                  <w:rPr>
                    <w:rFonts w:asciiTheme="minorHAnsi" w:hAnsiTheme="minorHAnsi" w:cs="Arial"/>
                    <w:sz w:val="16"/>
                    <w:szCs w:val="16"/>
                  </w:rPr>
                  <w:t>9</w:t>
                </w:r>
                <w:r w:rsidRPr="004036F2">
                  <w:rPr>
                    <w:rFonts w:asciiTheme="minorHAnsi" w:hAnsiTheme="minorHAnsi" w:cs="Arial"/>
                    <w:sz w:val="16"/>
                    <w:szCs w:val="16"/>
                  </w:rPr>
                  <w:t>-</w:t>
                </w:r>
                <w:r>
                  <w:rPr>
                    <w:rFonts w:asciiTheme="minorHAnsi" w:hAnsiTheme="minorHAnsi" w:cs="Arial"/>
                    <w:sz w:val="16"/>
                    <w:szCs w:val="16"/>
                  </w:rPr>
                  <w:t>12</w:t>
                </w:r>
                <w:r w:rsidRPr="004036F2">
                  <w:rPr>
                    <w:rFonts w:asciiTheme="minorHAnsi" w:hAnsiTheme="minorHAnsi" w:cs="Arial"/>
                    <w:sz w:val="16"/>
                    <w:szCs w:val="16"/>
                  </w:rPr>
                  <w:t>-</w:t>
                </w:r>
                <w:r>
                  <w:rPr>
                    <w:rFonts w:asciiTheme="minorHAnsi" w:hAnsiTheme="minorHAnsi" w:cs="Arial"/>
                    <w:sz w:val="16"/>
                    <w:szCs w:val="16"/>
                  </w:rPr>
                  <w:t>12</w:t>
                </w:r>
              </w:p>
            </w:tc>
          </w:tr>
          <w:tr w:rsidR="002831C2" w:rsidRPr="004036F2" w14:paraId="32AF2EDD"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740AEF7"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Página</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784F4C7" w14:textId="3A8869A7" w:rsidR="002831C2" w:rsidRPr="004036F2" w:rsidRDefault="002831C2" w:rsidP="00B05843">
                <w:pPr>
                  <w:tabs>
                    <w:tab w:val="left" w:pos="3450"/>
                  </w:tabs>
                  <w:spacing w:line="240" w:lineRule="auto"/>
                  <w:jc w:val="center"/>
                  <w:rPr>
                    <w:rFonts w:asciiTheme="minorHAnsi" w:hAnsiTheme="minorHAnsi" w:cs="Arial"/>
                    <w:b/>
                    <w:sz w:val="18"/>
                  </w:rPr>
                </w:pPr>
                <w:r w:rsidRPr="004036F2">
                  <w:rPr>
                    <w:rStyle w:val="Nmerodepgina"/>
                    <w:rFonts w:asciiTheme="minorHAnsi" w:hAnsiTheme="minorHAnsi"/>
                    <w:sz w:val="16"/>
                    <w:szCs w:val="16"/>
                  </w:rPr>
                  <w:fldChar w:fldCharType="begin"/>
                </w:r>
                <w:r w:rsidRPr="004036F2">
                  <w:rPr>
                    <w:rStyle w:val="Nmerodepgina"/>
                    <w:rFonts w:asciiTheme="minorHAnsi" w:hAnsiTheme="minorHAnsi"/>
                    <w:sz w:val="16"/>
                    <w:szCs w:val="16"/>
                  </w:rPr>
                  <w:instrText xml:space="preserve">PAGE  </w:instrText>
                </w:r>
                <w:r w:rsidRPr="004036F2">
                  <w:rPr>
                    <w:rStyle w:val="Nmerodepgina"/>
                    <w:rFonts w:asciiTheme="minorHAnsi" w:hAnsiTheme="minorHAnsi"/>
                    <w:sz w:val="16"/>
                    <w:szCs w:val="16"/>
                  </w:rPr>
                  <w:fldChar w:fldCharType="separate"/>
                </w:r>
                <w:r w:rsidR="003C339F">
                  <w:rPr>
                    <w:rStyle w:val="Nmerodepgina"/>
                    <w:rFonts w:asciiTheme="minorHAnsi" w:hAnsiTheme="minorHAnsi"/>
                    <w:noProof/>
                    <w:sz w:val="16"/>
                    <w:szCs w:val="16"/>
                  </w:rPr>
                  <w:t>1</w:t>
                </w:r>
                <w:r w:rsidRPr="004036F2">
                  <w:rPr>
                    <w:rStyle w:val="Nmerodepgina"/>
                    <w:rFonts w:asciiTheme="minorHAnsi" w:hAnsiTheme="minorHAnsi"/>
                    <w:sz w:val="16"/>
                    <w:szCs w:val="16"/>
                  </w:rPr>
                  <w:fldChar w:fldCharType="end"/>
                </w:r>
                <w:r w:rsidRPr="004036F2">
                  <w:rPr>
                    <w:rFonts w:asciiTheme="minorHAnsi" w:hAnsiTheme="minorHAnsi"/>
                    <w:sz w:val="16"/>
                    <w:szCs w:val="16"/>
                  </w:rPr>
                  <w:t xml:space="preserve"> de </w:t>
                </w:r>
                <w:r w:rsidRPr="004036F2">
                  <w:rPr>
                    <w:rStyle w:val="Nmerodepgina"/>
                    <w:rFonts w:asciiTheme="minorHAnsi" w:hAnsiTheme="minorHAnsi" w:cs="Arial"/>
                    <w:sz w:val="16"/>
                    <w:szCs w:val="16"/>
                  </w:rPr>
                  <w:fldChar w:fldCharType="begin"/>
                </w:r>
                <w:r w:rsidRPr="004036F2">
                  <w:rPr>
                    <w:rStyle w:val="Nmerodepgina"/>
                    <w:rFonts w:asciiTheme="minorHAnsi" w:hAnsiTheme="minorHAnsi" w:cs="Arial"/>
                    <w:sz w:val="16"/>
                    <w:szCs w:val="16"/>
                  </w:rPr>
                  <w:instrText xml:space="preserve"> NUMPAGES </w:instrText>
                </w:r>
                <w:r w:rsidRPr="004036F2">
                  <w:rPr>
                    <w:rStyle w:val="Nmerodepgina"/>
                    <w:rFonts w:asciiTheme="minorHAnsi" w:hAnsiTheme="minorHAnsi" w:cs="Arial"/>
                    <w:sz w:val="16"/>
                    <w:szCs w:val="16"/>
                  </w:rPr>
                  <w:fldChar w:fldCharType="separate"/>
                </w:r>
                <w:r w:rsidR="003C339F">
                  <w:rPr>
                    <w:rStyle w:val="Nmerodepgina"/>
                    <w:rFonts w:asciiTheme="minorHAnsi" w:hAnsiTheme="minorHAnsi" w:cs="Arial"/>
                    <w:noProof/>
                    <w:sz w:val="16"/>
                    <w:szCs w:val="16"/>
                  </w:rPr>
                  <w:t>3</w:t>
                </w:r>
                <w:r w:rsidRPr="004036F2">
                  <w:rPr>
                    <w:rStyle w:val="Nmerodepgina"/>
                    <w:rFonts w:asciiTheme="minorHAnsi" w:hAnsiTheme="minorHAnsi" w:cs="Arial"/>
                    <w:sz w:val="16"/>
                    <w:szCs w:val="16"/>
                  </w:rPr>
                  <w:fldChar w:fldCharType="end"/>
                </w:r>
              </w:p>
            </w:tc>
          </w:tr>
        </w:tbl>
        <w:p w14:paraId="05A5B373" w14:textId="77777777" w:rsidR="002831C2" w:rsidRPr="004036F2" w:rsidRDefault="002831C2">
          <w:pPr>
            <w:tabs>
              <w:tab w:val="left" w:pos="3450"/>
            </w:tabs>
            <w:jc w:val="center"/>
            <w:rPr>
              <w:rFonts w:asciiTheme="minorHAnsi" w:hAnsiTheme="minorHAnsi" w:cs="Arial"/>
              <w:b/>
              <w:sz w:val="22"/>
            </w:rPr>
          </w:pPr>
        </w:p>
      </w:tc>
    </w:tr>
  </w:tbl>
  <w:p w14:paraId="35DF423D" w14:textId="77777777" w:rsidR="002831C2" w:rsidRPr="004036F2" w:rsidRDefault="002831C2">
    <w:pPr>
      <w:pStyle w:val="Encabezado"/>
      <w:rPr>
        <w:rFonts w:asciiTheme="minorHAnsi" w:hAnsi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7AB"/>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628D0"/>
    <w:multiLevelType w:val="hybridMultilevel"/>
    <w:tmpl w:val="EB72FB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902AD"/>
    <w:multiLevelType w:val="multilevel"/>
    <w:tmpl w:val="BA2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13F3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874293D"/>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877062C"/>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FE26DB"/>
    <w:multiLevelType w:val="multilevel"/>
    <w:tmpl w:val="B36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57312"/>
    <w:multiLevelType w:val="multilevel"/>
    <w:tmpl w:val="AB7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84976"/>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42922"/>
    <w:multiLevelType w:val="hybridMultilevel"/>
    <w:tmpl w:val="4208A9C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F0248A3"/>
    <w:multiLevelType w:val="hybridMultilevel"/>
    <w:tmpl w:val="D1D459FC"/>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E40EF1"/>
    <w:multiLevelType w:val="hybridMultilevel"/>
    <w:tmpl w:val="1AD484A6"/>
    <w:lvl w:ilvl="0" w:tplc="5E544AFE">
      <w:start w:val="10"/>
      <w:numFmt w:val="bullet"/>
      <w:lvlText w:val="-"/>
      <w:lvlJc w:val="left"/>
      <w:pPr>
        <w:ind w:left="720" w:hanging="360"/>
      </w:pPr>
      <w:rPr>
        <w:rFonts w:ascii="Calibri" w:eastAsia="Times New Roman" w:hAnsi="Calibri" w:cs="Calibr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1527124"/>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AD2BF8"/>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5A1CCC"/>
    <w:multiLevelType w:val="multilevel"/>
    <w:tmpl w:val="0036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63441"/>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5634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3803712"/>
    <w:multiLevelType w:val="multilevel"/>
    <w:tmpl w:val="F59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10419"/>
    <w:multiLevelType w:val="hybridMultilevel"/>
    <w:tmpl w:val="E4C6FC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4"/>
  </w:num>
  <w:num w:numId="4">
    <w:abstractNumId w:val="2"/>
  </w:num>
  <w:num w:numId="5">
    <w:abstractNumId w:val="15"/>
  </w:num>
  <w:num w:numId="6">
    <w:abstractNumId w:val="7"/>
  </w:num>
  <w:num w:numId="7">
    <w:abstractNumId w:val="6"/>
  </w:num>
  <w:num w:numId="8">
    <w:abstractNumId w:val="8"/>
  </w:num>
  <w:num w:numId="9">
    <w:abstractNumId w:val="9"/>
  </w:num>
  <w:num w:numId="10">
    <w:abstractNumId w:val="16"/>
  </w:num>
  <w:num w:numId="11">
    <w:abstractNumId w:val="3"/>
  </w:num>
  <w:num w:numId="12">
    <w:abstractNumId w:val="12"/>
  </w:num>
  <w:num w:numId="13">
    <w:abstractNumId w:val="4"/>
  </w:num>
  <w:num w:numId="14">
    <w:abstractNumId w:val="1"/>
  </w:num>
  <w:num w:numId="15">
    <w:abstractNumId w:val="10"/>
  </w:num>
  <w:num w:numId="16">
    <w:abstractNumId w:val="18"/>
  </w:num>
  <w:num w:numId="17">
    <w:abstractNumId w:val="0"/>
  </w:num>
  <w:num w:numId="18">
    <w:abstractNumId w:val="5"/>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2A"/>
    <w:rsid w:val="00001F34"/>
    <w:rsid w:val="000072F7"/>
    <w:rsid w:val="00010122"/>
    <w:rsid w:val="000118BB"/>
    <w:rsid w:val="00012C6F"/>
    <w:rsid w:val="00013C40"/>
    <w:rsid w:val="00016A00"/>
    <w:rsid w:val="00017131"/>
    <w:rsid w:val="00036D46"/>
    <w:rsid w:val="00042F98"/>
    <w:rsid w:val="000473A1"/>
    <w:rsid w:val="000507E7"/>
    <w:rsid w:val="000519BF"/>
    <w:rsid w:val="00052E23"/>
    <w:rsid w:val="000578E4"/>
    <w:rsid w:val="0006072B"/>
    <w:rsid w:val="00070214"/>
    <w:rsid w:val="00072BFA"/>
    <w:rsid w:val="00075ABC"/>
    <w:rsid w:val="000762FE"/>
    <w:rsid w:val="00084BF7"/>
    <w:rsid w:val="00085CA0"/>
    <w:rsid w:val="00086C7B"/>
    <w:rsid w:val="0008797E"/>
    <w:rsid w:val="0009000C"/>
    <w:rsid w:val="00090316"/>
    <w:rsid w:val="0009668C"/>
    <w:rsid w:val="00096CFF"/>
    <w:rsid w:val="000A08C1"/>
    <w:rsid w:val="000A54CF"/>
    <w:rsid w:val="000A7E1C"/>
    <w:rsid w:val="000B0CAB"/>
    <w:rsid w:val="000B7721"/>
    <w:rsid w:val="000C731D"/>
    <w:rsid w:val="000D1CDC"/>
    <w:rsid w:val="000D2F9C"/>
    <w:rsid w:val="000E0EB2"/>
    <w:rsid w:val="000E1695"/>
    <w:rsid w:val="000E24DB"/>
    <w:rsid w:val="000E6055"/>
    <w:rsid w:val="000E63D8"/>
    <w:rsid w:val="000F28FB"/>
    <w:rsid w:val="000F3316"/>
    <w:rsid w:val="000F49D3"/>
    <w:rsid w:val="000F6A51"/>
    <w:rsid w:val="00101D9D"/>
    <w:rsid w:val="001061BC"/>
    <w:rsid w:val="0010740B"/>
    <w:rsid w:val="0011177C"/>
    <w:rsid w:val="00113273"/>
    <w:rsid w:val="001176FC"/>
    <w:rsid w:val="00122061"/>
    <w:rsid w:val="001224CE"/>
    <w:rsid w:val="00124A24"/>
    <w:rsid w:val="00124D81"/>
    <w:rsid w:val="00130046"/>
    <w:rsid w:val="00136324"/>
    <w:rsid w:val="0013744F"/>
    <w:rsid w:val="00137FC8"/>
    <w:rsid w:val="001470C2"/>
    <w:rsid w:val="001558F7"/>
    <w:rsid w:val="00164965"/>
    <w:rsid w:val="00164F96"/>
    <w:rsid w:val="001660DE"/>
    <w:rsid w:val="00171ABD"/>
    <w:rsid w:val="00172EC0"/>
    <w:rsid w:val="0017305C"/>
    <w:rsid w:val="00176758"/>
    <w:rsid w:val="001804C0"/>
    <w:rsid w:val="00181138"/>
    <w:rsid w:val="001904DD"/>
    <w:rsid w:val="00191C0C"/>
    <w:rsid w:val="00197301"/>
    <w:rsid w:val="001A00E6"/>
    <w:rsid w:val="001A09F7"/>
    <w:rsid w:val="001A5871"/>
    <w:rsid w:val="001A5B20"/>
    <w:rsid w:val="001C01F5"/>
    <w:rsid w:val="001C0C19"/>
    <w:rsid w:val="001C1AF5"/>
    <w:rsid w:val="001C296C"/>
    <w:rsid w:val="001C34C9"/>
    <w:rsid w:val="001C3EC1"/>
    <w:rsid w:val="001D17FE"/>
    <w:rsid w:val="001E485A"/>
    <w:rsid w:val="001E4A2A"/>
    <w:rsid w:val="001E59D1"/>
    <w:rsid w:val="001F5100"/>
    <w:rsid w:val="001F5702"/>
    <w:rsid w:val="002006FB"/>
    <w:rsid w:val="00205372"/>
    <w:rsid w:val="002056C2"/>
    <w:rsid w:val="002106B5"/>
    <w:rsid w:val="002114F6"/>
    <w:rsid w:val="002227C4"/>
    <w:rsid w:val="0022494B"/>
    <w:rsid w:val="00225A27"/>
    <w:rsid w:val="002263BB"/>
    <w:rsid w:val="00232106"/>
    <w:rsid w:val="002334D8"/>
    <w:rsid w:val="00234DF4"/>
    <w:rsid w:val="00236281"/>
    <w:rsid w:val="00240CB3"/>
    <w:rsid w:val="00241535"/>
    <w:rsid w:val="00242CE9"/>
    <w:rsid w:val="002523B3"/>
    <w:rsid w:val="002525AD"/>
    <w:rsid w:val="00255EEC"/>
    <w:rsid w:val="00256B7C"/>
    <w:rsid w:val="002611D9"/>
    <w:rsid w:val="00263F64"/>
    <w:rsid w:val="0026498D"/>
    <w:rsid w:val="002661CC"/>
    <w:rsid w:val="00272854"/>
    <w:rsid w:val="002831C2"/>
    <w:rsid w:val="00285FF8"/>
    <w:rsid w:val="00290B90"/>
    <w:rsid w:val="00293440"/>
    <w:rsid w:val="00293CF1"/>
    <w:rsid w:val="002A44EC"/>
    <w:rsid w:val="002A5CE3"/>
    <w:rsid w:val="002B03BE"/>
    <w:rsid w:val="002B43E9"/>
    <w:rsid w:val="002B4FD6"/>
    <w:rsid w:val="002B554B"/>
    <w:rsid w:val="002B72D8"/>
    <w:rsid w:val="002B78D8"/>
    <w:rsid w:val="002C0322"/>
    <w:rsid w:val="002C5276"/>
    <w:rsid w:val="002C5FA4"/>
    <w:rsid w:val="002C6890"/>
    <w:rsid w:val="002C7208"/>
    <w:rsid w:val="002D2A9D"/>
    <w:rsid w:val="002D30EF"/>
    <w:rsid w:val="002E32A0"/>
    <w:rsid w:val="002E37C9"/>
    <w:rsid w:val="002E5208"/>
    <w:rsid w:val="002E5CE6"/>
    <w:rsid w:val="002F0C71"/>
    <w:rsid w:val="002F0F56"/>
    <w:rsid w:val="002F585A"/>
    <w:rsid w:val="002F6878"/>
    <w:rsid w:val="002F798C"/>
    <w:rsid w:val="003008BA"/>
    <w:rsid w:val="003008C2"/>
    <w:rsid w:val="00307CD2"/>
    <w:rsid w:val="003131F7"/>
    <w:rsid w:val="0031349C"/>
    <w:rsid w:val="00314065"/>
    <w:rsid w:val="0031434B"/>
    <w:rsid w:val="00322F74"/>
    <w:rsid w:val="00323FCC"/>
    <w:rsid w:val="003325F7"/>
    <w:rsid w:val="00333898"/>
    <w:rsid w:val="00333FE8"/>
    <w:rsid w:val="0033485B"/>
    <w:rsid w:val="00342429"/>
    <w:rsid w:val="00344701"/>
    <w:rsid w:val="00344708"/>
    <w:rsid w:val="00347179"/>
    <w:rsid w:val="00350C5F"/>
    <w:rsid w:val="00354025"/>
    <w:rsid w:val="00356827"/>
    <w:rsid w:val="0035731B"/>
    <w:rsid w:val="00360680"/>
    <w:rsid w:val="00361004"/>
    <w:rsid w:val="00364B2D"/>
    <w:rsid w:val="0036506A"/>
    <w:rsid w:val="0037401F"/>
    <w:rsid w:val="003741BC"/>
    <w:rsid w:val="00380B52"/>
    <w:rsid w:val="00382346"/>
    <w:rsid w:val="00383FBD"/>
    <w:rsid w:val="00387619"/>
    <w:rsid w:val="00390606"/>
    <w:rsid w:val="003964E4"/>
    <w:rsid w:val="003971FE"/>
    <w:rsid w:val="003A38CC"/>
    <w:rsid w:val="003A6C98"/>
    <w:rsid w:val="003A73F9"/>
    <w:rsid w:val="003A7B2D"/>
    <w:rsid w:val="003B2C2C"/>
    <w:rsid w:val="003B52A5"/>
    <w:rsid w:val="003C2796"/>
    <w:rsid w:val="003C339F"/>
    <w:rsid w:val="003D7E74"/>
    <w:rsid w:val="003E274B"/>
    <w:rsid w:val="003E34AF"/>
    <w:rsid w:val="003E4E68"/>
    <w:rsid w:val="003F14AA"/>
    <w:rsid w:val="003F7165"/>
    <w:rsid w:val="0040098C"/>
    <w:rsid w:val="00401CA2"/>
    <w:rsid w:val="004036F2"/>
    <w:rsid w:val="00407C6C"/>
    <w:rsid w:val="00411AF6"/>
    <w:rsid w:val="0041438F"/>
    <w:rsid w:val="00415931"/>
    <w:rsid w:val="0041602D"/>
    <w:rsid w:val="00421754"/>
    <w:rsid w:val="00421F91"/>
    <w:rsid w:val="00422EC9"/>
    <w:rsid w:val="00432899"/>
    <w:rsid w:val="004342F4"/>
    <w:rsid w:val="00436855"/>
    <w:rsid w:val="00440919"/>
    <w:rsid w:val="00442ADF"/>
    <w:rsid w:val="0044379E"/>
    <w:rsid w:val="00453FBC"/>
    <w:rsid w:val="004558E1"/>
    <w:rsid w:val="00456052"/>
    <w:rsid w:val="004603BD"/>
    <w:rsid w:val="00462608"/>
    <w:rsid w:val="004668DD"/>
    <w:rsid w:val="00470821"/>
    <w:rsid w:val="00471699"/>
    <w:rsid w:val="00477120"/>
    <w:rsid w:val="0047742E"/>
    <w:rsid w:val="00477EAB"/>
    <w:rsid w:val="0048394E"/>
    <w:rsid w:val="004846BA"/>
    <w:rsid w:val="004870E4"/>
    <w:rsid w:val="00493C78"/>
    <w:rsid w:val="00494540"/>
    <w:rsid w:val="004A03EC"/>
    <w:rsid w:val="004A1524"/>
    <w:rsid w:val="004A2B08"/>
    <w:rsid w:val="004A3746"/>
    <w:rsid w:val="004A5674"/>
    <w:rsid w:val="004A747A"/>
    <w:rsid w:val="004B13B6"/>
    <w:rsid w:val="004B39A1"/>
    <w:rsid w:val="004C07CE"/>
    <w:rsid w:val="004C2605"/>
    <w:rsid w:val="004C2980"/>
    <w:rsid w:val="004C2D13"/>
    <w:rsid w:val="004C4832"/>
    <w:rsid w:val="004C77F3"/>
    <w:rsid w:val="004D3142"/>
    <w:rsid w:val="004D413B"/>
    <w:rsid w:val="004D6845"/>
    <w:rsid w:val="004D7A56"/>
    <w:rsid w:val="004E4B07"/>
    <w:rsid w:val="004E7E4B"/>
    <w:rsid w:val="004F3697"/>
    <w:rsid w:val="004F5112"/>
    <w:rsid w:val="004F5A91"/>
    <w:rsid w:val="00504025"/>
    <w:rsid w:val="005042A8"/>
    <w:rsid w:val="005048B0"/>
    <w:rsid w:val="00505204"/>
    <w:rsid w:val="00507A82"/>
    <w:rsid w:val="005105A3"/>
    <w:rsid w:val="00510729"/>
    <w:rsid w:val="00511298"/>
    <w:rsid w:val="00516803"/>
    <w:rsid w:val="00521792"/>
    <w:rsid w:val="0052595E"/>
    <w:rsid w:val="005355B1"/>
    <w:rsid w:val="00536763"/>
    <w:rsid w:val="0054597A"/>
    <w:rsid w:val="00547BD0"/>
    <w:rsid w:val="0055396A"/>
    <w:rsid w:val="0056006D"/>
    <w:rsid w:val="00560492"/>
    <w:rsid w:val="00562A9B"/>
    <w:rsid w:val="00563FBB"/>
    <w:rsid w:val="00572FA7"/>
    <w:rsid w:val="005739BB"/>
    <w:rsid w:val="00591FC4"/>
    <w:rsid w:val="005923C8"/>
    <w:rsid w:val="00592E48"/>
    <w:rsid w:val="005A2D0F"/>
    <w:rsid w:val="005A33ED"/>
    <w:rsid w:val="005A561E"/>
    <w:rsid w:val="005A6B09"/>
    <w:rsid w:val="005B670E"/>
    <w:rsid w:val="005C2521"/>
    <w:rsid w:val="005C323E"/>
    <w:rsid w:val="005C493B"/>
    <w:rsid w:val="005C58A0"/>
    <w:rsid w:val="005C75D9"/>
    <w:rsid w:val="005C7A08"/>
    <w:rsid w:val="005D1662"/>
    <w:rsid w:val="005D2907"/>
    <w:rsid w:val="005D598B"/>
    <w:rsid w:val="005E1C24"/>
    <w:rsid w:val="005E1F66"/>
    <w:rsid w:val="005E4866"/>
    <w:rsid w:val="00602917"/>
    <w:rsid w:val="0060515A"/>
    <w:rsid w:val="00613DBB"/>
    <w:rsid w:val="00614A3D"/>
    <w:rsid w:val="006154A0"/>
    <w:rsid w:val="00616A91"/>
    <w:rsid w:val="00616AE0"/>
    <w:rsid w:val="0062405D"/>
    <w:rsid w:val="00632F86"/>
    <w:rsid w:val="00640501"/>
    <w:rsid w:val="00645AD7"/>
    <w:rsid w:val="0065175C"/>
    <w:rsid w:val="0066488A"/>
    <w:rsid w:val="00665C4A"/>
    <w:rsid w:val="006668A6"/>
    <w:rsid w:val="0067030D"/>
    <w:rsid w:val="006704E7"/>
    <w:rsid w:val="00670CC0"/>
    <w:rsid w:val="00674960"/>
    <w:rsid w:val="006753BE"/>
    <w:rsid w:val="00676B38"/>
    <w:rsid w:val="006774A0"/>
    <w:rsid w:val="00696A91"/>
    <w:rsid w:val="006A1D7D"/>
    <w:rsid w:val="006B73B8"/>
    <w:rsid w:val="006C00D5"/>
    <w:rsid w:val="006D02CC"/>
    <w:rsid w:val="006D0BF2"/>
    <w:rsid w:val="006D0C54"/>
    <w:rsid w:val="006D55B9"/>
    <w:rsid w:val="006D68F1"/>
    <w:rsid w:val="006E45D4"/>
    <w:rsid w:val="006E7F1B"/>
    <w:rsid w:val="006F0850"/>
    <w:rsid w:val="006F15B8"/>
    <w:rsid w:val="006F1844"/>
    <w:rsid w:val="006F5C7D"/>
    <w:rsid w:val="006F6ECB"/>
    <w:rsid w:val="00703AF9"/>
    <w:rsid w:val="00705881"/>
    <w:rsid w:val="00707C05"/>
    <w:rsid w:val="0071168E"/>
    <w:rsid w:val="0071621E"/>
    <w:rsid w:val="007165F4"/>
    <w:rsid w:val="00716C84"/>
    <w:rsid w:val="0071787E"/>
    <w:rsid w:val="00720773"/>
    <w:rsid w:val="00723ABB"/>
    <w:rsid w:val="00724415"/>
    <w:rsid w:val="00727EC4"/>
    <w:rsid w:val="00730E38"/>
    <w:rsid w:val="00731048"/>
    <w:rsid w:val="007322ED"/>
    <w:rsid w:val="007341E8"/>
    <w:rsid w:val="00734EBC"/>
    <w:rsid w:val="00736E5A"/>
    <w:rsid w:val="00737DC3"/>
    <w:rsid w:val="007450DE"/>
    <w:rsid w:val="00756B67"/>
    <w:rsid w:val="007651D2"/>
    <w:rsid w:val="00767501"/>
    <w:rsid w:val="0077229A"/>
    <w:rsid w:val="0077272D"/>
    <w:rsid w:val="0077403F"/>
    <w:rsid w:val="007759A8"/>
    <w:rsid w:val="00785402"/>
    <w:rsid w:val="00787881"/>
    <w:rsid w:val="007967E9"/>
    <w:rsid w:val="00797881"/>
    <w:rsid w:val="007A6979"/>
    <w:rsid w:val="007A726B"/>
    <w:rsid w:val="007B2480"/>
    <w:rsid w:val="007B4CB6"/>
    <w:rsid w:val="007B6272"/>
    <w:rsid w:val="007B707A"/>
    <w:rsid w:val="007C4517"/>
    <w:rsid w:val="007C5B71"/>
    <w:rsid w:val="007D58B0"/>
    <w:rsid w:val="007E6943"/>
    <w:rsid w:val="007E6ED4"/>
    <w:rsid w:val="007F332D"/>
    <w:rsid w:val="00800136"/>
    <w:rsid w:val="00804F40"/>
    <w:rsid w:val="00805268"/>
    <w:rsid w:val="008052AE"/>
    <w:rsid w:val="00805B8F"/>
    <w:rsid w:val="00812CB7"/>
    <w:rsid w:val="008150B8"/>
    <w:rsid w:val="00817301"/>
    <w:rsid w:val="00820821"/>
    <w:rsid w:val="008222CB"/>
    <w:rsid w:val="0082401A"/>
    <w:rsid w:val="008309EC"/>
    <w:rsid w:val="00833163"/>
    <w:rsid w:val="00842C59"/>
    <w:rsid w:val="00842E0A"/>
    <w:rsid w:val="00847891"/>
    <w:rsid w:val="008553FC"/>
    <w:rsid w:val="00863C18"/>
    <w:rsid w:val="00865900"/>
    <w:rsid w:val="008664F5"/>
    <w:rsid w:val="008752B3"/>
    <w:rsid w:val="00887377"/>
    <w:rsid w:val="0089045D"/>
    <w:rsid w:val="00894DEC"/>
    <w:rsid w:val="0089608A"/>
    <w:rsid w:val="008A58C6"/>
    <w:rsid w:val="008A663B"/>
    <w:rsid w:val="008B0C4B"/>
    <w:rsid w:val="008B1106"/>
    <w:rsid w:val="008B1AA1"/>
    <w:rsid w:val="008C0B97"/>
    <w:rsid w:val="008C0F41"/>
    <w:rsid w:val="008C21A2"/>
    <w:rsid w:val="008C39DD"/>
    <w:rsid w:val="008C4760"/>
    <w:rsid w:val="008C56E9"/>
    <w:rsid w:val="008D1341"/>
    <w:rsid w:val="008D2AA8"/>
    <w:rsid w:val="008D5771"/>
    <w:rsid w:val="008E1324"/>
    <w:rsid w:val="008E206E"/>
    <w:rsid w:val="008E5BE7"/>
    <w:rsid w:val="008E75C0"/>
    <w:rsid w:val="008E7A30"/>
    <w:rsid w:val="008F76D7"/>
    <w:rsid w:val="008F7A18"/>
    <w:rsid w:val="009037C2"/>
    <w:rsid w:val="00904AC3"/>
    <w:rsid w:val="00912D92"/>
    <w:rsid w:val="0091462A"/>
    <w:rsid w:val="00935D2F"/>
    <w:rsid w:val="00942926"/>
    <w:rsid w:val="00946B10"/>
    <w:rsid w:val="00946C81"/>
    <w:rsid w:val="00947BE5"/>
    <w:rsid w:val="00953228"/>
    <w:rsid w:val="0097292D"/>
    <w:rsid w:val="009801D8"/>
    <w:rsid w:val="00980D1E"/>
    <w:rsid w:val="00980E9D"/>
    <w:rsid w:val="00984162"/>
    <w:rsid w:val="00991D10"/>
    <w:rsid w:val="009924B1"/>
    <w:rsid w:val="009A089F"/>
    <w:rsid w:val="009A1AA5"/>
    <w:rsid w:val="009A35D0"/>
    <w:rsid w:val="009A4949"/>
    <w:rsid w:val="009A64FD"/>
    <w:rsid w:val="009A7BCE"/>
    <w:rsid w:val="009B62EB"/>
    <w:rsid w:val="009B7E18"/>
    <w:rsid w:val="009C17EA"/>
    <w:rsid w:val="009C6AE7"/>
    <w:rsid w:val="009D28C7"/>
    <w:rsid w:val="009D3DE4"/>
    <w:rsid w:val="009E7E52"/>
    <w:rsid w:val="009F3783"/>
    <w:rsid w:val="009F46B9"/>
    <w:rsid w:val="009F5809"/>
    <w:rsid w:val="00A00D6F"/>
    <w:rsid w:val="00A019FD"/>
    <w:rsid w:val="00A111A1"/>
    <w:rsid w:val="00A12134"/>
    <w:rsid w:val="00A1222F"/>
    <w:rsid w:val="00A2190E"/>
    <w:rsid w:val="00A2260E"/>
    <w:rsid w:val="00A22D77"/>
    <w:rsid w:val="00A2367C"/>
    <w:rsid w:val="00A260A7"/>
    <w:rsid w:val="00A31EB0"/>
    <w:rsid w:val="00A32ABB"/>
    <w:rsid w:val="00A35B14"/>
    <w:rsid w:val="00A433EE"/>
    <w:rsid w:val="00A4724E"/>
    <w:rsid w:val="00A5518B"/>
    <w:rsid w:val="00A556FA"/>
    <w:rsid w:val="00A61513"/>
    <w:rsid w:val="00A63B68"/>
    <w:rsid w:val="00A63F0D"/>
    <w:rsid w:val="00A64DB0"/>
    <w:rsid w:val="00A7054E"/>
    <w:rsid w:val="00A762F7"/>
    <w:rsid w:val="00A81B24"/>
    <w:rsid w:val="00A8724C"/>
    <w:rsid w:val="00A92094"/>
    <w:rsid w:val="00A952A2"/>
    <w:rsid w:val="00A956B1"/>
    <w:rsid w:val="00A95F83"/>
    <w:rsid w:val="00AA0E9F"/>
    <w:rsid w:val="00AA1D3C"/>
    <w:rsid w:val="00AA2BD1"/>
    <w:rsid w:val="00AA4BD5"/>
    <w:rsid w:val="00AA55A3"/>
    <w:rsid w:val="00AA6EFD"/>
    <w:rsid w:val="00AA72C9"/>
    <w:rsid w:val="00AB1D38"/>
    <w:rsid w:val="00AB20A9"/>
    <w:rsid w:val="00AB4508"/>
    <w:rsid w:val="00AB6A08"/>
    <w:rsid w:val="00AC02DF"/>
    <w:rsid w:val="00AC4AE5"/>
    <w:rsid w:val="00AC700E"/>
    <w:rsid w:val="00AD089E"/>
    <w:rsid w:val="00AD390F"/>
    <w:rsid w:val="00AE1706"/>
    <w:rsid w:val="00AE7DC8"/>
    <w:rsid w:val="00AF1DD5"/>
    <w:rsid w:val="00AF3D94"/>
    <w:rsid w:val="00AF4897"/>
    <w:rsid w:val="00B008A3"/>
    <w:rsid w:val="00B01685"/>
    <w:rsid w:val="00B049AE"/>
    <w:rsid w:val="00B05843"/>
    <w:rsid w:val="00B114CF"/>
    <w:rsid w:val="00B1186C"/>
    <w:rsid w:val="00B12C28"/>
    <w:rsid w:val="00B203CF"/>
    <w:rsid w:val="00B244F9"/>
    <w:rsid w:val="00B27ED0"/>
    <w:rsid w:val="00B3241D"/>
    <w:rsid w:val="00B41567"/>
    <w:rsid w:val="00B429BC"/>
    <w:rsid w:val="00B462F4"/>
    <w:rsid w:val="00B53B3F"/>
    <w:rsid w:val="00B64C2F"/>
    <w:rsid w:val="00B667D5"/>
    <w:rsid w:val="00B66BFD"/>
    <w:rsid w:val="00B670A4"/>
    <w:rsid w:val="00B67736"/>
    <w:rsid w:val="00B72A46"/>
    <w:rsid w:val="00B764E7"/>
    <w:rsid w:val="00B825E1"/>
    <w:rsid w:val="00B83C9D"/>
    <w:rsid w:val="00B90D01"/>
    <w:rsid w:val="00B941C8"/>
    <w:rsid w:val="00B948F0"/>
    <w:rsid w:val="00B951B3"/>
    <w:rsid w:val="00BA1C71"/>
    <w:rsid w:val="00BA1D56"/>
    <w:rsid w:val="00BA3221"/>
    <w:rsid w:val="00BA4B52"/>
    <w:rsid w:val="00BA762F"/>
    <w:rsid w:val="00BB2C7F"/>
    <w:rsid w:val="00BB4682"/>
    <w:rsid w:val="00BC058B"/>
    <w:rsid w:val="00BC56E3"/>
    <w:rsid w:val="00BD633A"/>
    <w:rsid w:val="00BE2A3C"/>
    <w:rsid w:val="00BE43E7"/>
    <w:rsid w:val="00BE503F"/>
    <w:rsid w:val="00BE5487"/>
    <w:rsid w:val="00BF2ED1"/>
    <w:rsid w:val="00BF3E0F"/>
    <w:rsid w:val="00C00D45"/>
    <w:rsid w:val="00C01AC4"/>
    <w:rsid w:val="00C01AED"/>
    <w:rsid w:val="00C02239"/>
    <w:rsid w:val="00C06972"/>
    <w:rsid w:val="00C07835"/>
    <w:rsid w:val="00C12911"/>
    <w:rsid w:val="00C12C25"/>
    <w:rsid w:val="00C134D6"/>
    <w:rsid w:val="00C20AB8"/>
    <w:rsid w:val="00C21041"/>
    <w:rsid w:val="00C21A32"/>
    <w:rsid w:val="00C318D8"/>
    <w:rsid w:val="00C337C7"/>
    <w:rsid w:val="00C363D4"/>
    <w:rsid w:val="00C4553C"/>
    <w:rsid w:val="00C4677F"/>
    <w:rsid w:val="00C52EA8"/>
    <w:rsid w:val="00C539A1"/>
    <w:rsid w:val="00C566B0"/>
    <w:rsid w:val="00C60860"/>
    <w:rsid w:val="00C63960"/>
    <w:rsid w:val="00C66888"/>
    <w:rsid w:val="00C67AA2"/>
    <w:rsid w:val="00C7349C"/>
    <w:rsid w:val="00C778DF"/>
    <w:rsid w:val="00C77EC3"/>
    <w:rsid w:val="00C81CE9"/>
    <w:rsid w:val="00C82301"/>
    <w:rsid w:val="00C8721B"/>
    <w:rsid w:val="00C94CEF"/>
    <w:rsid w:val="00C95150"/>
    <w:rsid w:val="00C9706F"/>
    <w:rsid w:val="00C97F80"/>
    <w:rsid w:val="00CA0BD8"/>
    <w:rsid w:val="00CA55D2"/>
    <w:rsid w:val="00CB3D95"/>
    <w:rsid w:val="00CB7A63"/>
    <w:rsid w:val="00CC24EE"/>
    <w:rsid w:val="00CC41AA"/>
    <w:rsid w:val="00CC446B"/>
    <w:rsid w:val="00CD44D0"/>
    <w:rsid w:val="00CE241F"/>
    <w:rsid w:val="00CE2B1B"/>
    <w:rsid w:val="00CE4D4D"/>
    <w:rsid w:val="00CE5957"/>
    <w:rsid w:val="00CE743C"/>
    <w:rsid w:val="00CF21E6"/>
    <w:rsid w:val="00CF29F3"/>
    <w:rsid w:val="00CF4816"/>
    <w:rsid w:val="00CF6DBC"/>
    <w:rsid w:val="00D00A71"/>
    <w:rsid w:val="00D037B1"/>
    <w:rsid w:val="00D05344"/>
    <w:rsid w:val="00D05445"/>
    <w:rsid w:val="00D07176"/>
    <w:rsid w:val="00D07FB9"/>
    <w:rsid w:val="00D11420"/>
    <w:rsid w:val="00D17B52"/>
    <w:rsid w:val="00D2103D"/>
    <w:rsid w:val="00D21E9B"/>
    <w:rsid w:val="00D241CD"/>
    <w:rsid w:val="00D32AA8"/>
    <w:rsid w:val="00D347F6"/>
    <w:rsid w:val="00D40901"/>
    <w:rsid w:val="00D41283"/>
    <w:rsid w:val="00D42D80"/>
    <w:rsid w:val="00D46808"/>
    <w:rsid w:val="00D47949"/>
    <w:rsid w:val="00D515DF"/>
    <w:rsid w:val="00D5518F"/>
    <w:rsid w:val="00D551A8"/>
    <w:rsid w:val="00D554AA"/>
    <w:rsid w:val="00D6000C"/>
    <w:rsid w:val="00D60732"/>
    <w:rsid w:val="00D6274A"/>
    <w:rsid w:val="00D80394"/>
    <w:rsid w:val="00D81538"/>
    <w:rsid w:val="00D848D0"/>
    <w:rsid w:val="00D90733"/>
    <w:rsid w:val="00D92328"/>
    <w:rsid w:val="00D95F71"/>
    <w:rsid w:val="00DA5384"/>
    <w:rsid w:val="00DA5785"/>
    <w:rsid w:val="00DB108F"/>
    <w:rsid w:val="00DB1F45"/>
    <w:rsid w:val="00DB4EFC"/>
    <w:rsid w:val="00DB6C13"/>
    <w:rsid w:val="00DB6CC7"/>
    <w:rsid w:val="00DB6EDB"/>
    <w:rsid w:val="00DC6280"/>
    <w:rsid w:val="00DC7631"/>
    <w:rsid w:val="00DE5226"/>
    <w:rsid w:val="00DE6485"/>
    <w:rsid w:val="00DE78CB"/>
    <w:rsid w:val="00DF078F"/>
    <w:rsid w:val="00DF099F"/>
    <w:rsid w:val="00DF1DDB"/>
    <w:rsid w:val="00DF21E6"/>
    <w:rsid w:val="00DF54D7"/>
    <w:rsid w:val="00E009B7"/>
    <w:rsid w:val="00E00E13"/>
    <w:rsid w:val="00E0350E"/>
    <w:rsid w:val="00E03A82"/>
    <w:rsid w:val="00E054D3"/>
    <w:rsid w:val="00E0731F"/>
    <w:rsid w:val="00E12BDA"/>
    <w:rsid w:val="00E170AF"/>
    <w:rsid w:val="00E30539"/>
    <w:rsid w:val="00E3341B"/>
    <w:rsid w:val="00E357E3"/>
    <w:rsid w:val="00E35CDE"/>
    <w:rsid w:val="00E36606"/>
    <w:rsid w:val="00E37C2B"/>
    <w:rsid w:val="00E53A15"/>
    <w:rsid w:val="00E53D08"/>
    <w:rsid w:val="00E664B2"/>
    <w:rsid w:val="00E736AE"/>
    <w:rsid w:val="00E73996"/>
    <w:rsid w:val="00E8012E"/>
    <w:rsid w:val="00E81B79"/>
    <w:rsid w:val="00E81C5A"/>
    <w:rsid w:val="00E96669"/>
    <w:rsid w:val="00EA0513"/>
    <w:rsid w:val="00EA33BF"/>
    <w:rsid w:val="00EA3D43"/>
    <w:rsid w:val="00EA6DDB"/>
    <w:rsid w:val="00EA7EB3"/>
    <w:rsid w:val="00EB1CB2"/>
    <w:rsid w:val="00EB32C8"/>
    <w:rsid w:val="00EB65DD"/>
    <w:rsid w:val="00EC28A3"/>
    <w:rsid w:val="00EC4C52"/>
    <w:rsid w:val="00ED5BDB"/>
    <w:rsid w:val="00ED7F0E"/>
    <w:rsid w:val="00EE005E"/>
    <w:rsid w:val="00EE3E21"/>
    <w:rsid w:val="00EE594B"/>
    <w:rsid w:val="00EE5B05"/>
    <w:rsid w:val="00EF4CE4"/>
    <w:rsid w:val="00EF7EDC"/>
    <w:rsid w:val="00F019B5"/>
    <w:rsid w:val="00F13513"/>
    <w:rsid w:val="00F1533D"/>
    <w:rsid w:val="00F244F1"/>
    <w:rsid w:val="00F24B46"/>
    <w:rsid w:val="00F27E6F"/>
    <w:rsid w:val="00F30B2E"/>
    <w:rsid w:val="00F31E54"/>
    <w:rsid w:val="00F43A75"/>
    <w:rsid w:val="00F44AE1"/>
    <w:rsid w:val="00F50800"/>
    <w:rsid w:val="00F521E5"/>
    <w:rsid w:val="00F537DA"/>
    <w:rsid w:val="00F5465E"/>
    <w:rsid w:val="00F56736"/>
    <w:rsid w:val="00F576B4"/>
    <w:rsid w:val="00F75544"/>
    <w:rsid w:val="00F84575"/>
    <w:rsid w:val="00F85F31"/>
    <w:rsid w:val="00F9325B"/>
    <w:rsid w:val="00F9728D"/>
    <w:rsid w:val="00FA09DC"/>
    <w:rsid w:val="00FA321C"/>
    <w:rsid w:val="00FA44C2"/>
    <w:rsid w:val="00FA63B2"/>
    <w:rsid w:val="00FA6DEB"/>
    <w:rsid w:val="00FB5281"/>
    <w:rsid w:val="00FB7EEB"/>
    <w:rsid w:val="00FC0D43"/>
    <w:rsid w:val="00FC44D7"/>
    <w:rsid w:val="00FC5E77"/>
    <w:rsid w:val="00FD668B"/>
    <w:rsid w:val="00FD737A"/>
    <w:rsid w:val="00FE0E24"/>
    <w:rsid w:val="00FE2C99"/>
    <w:rsid w:val="00FF0217"/>
    <w:rsid w:val="00FF2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70F3D"/>
  <w15:docId w15:val="{BE63B1C5-A8DC-4CED-AB82-55994DC3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21"/>
    <w:pPr>
      <w:widowControl w:val="0"/>
      <w:adjustRightInd w:val="0"/>
      <w:spacing w:line="360" w:lineRule="atLeast"/>
      <w:jc w:val="both"/>
      <w:textAlignment w:val="baseline"/>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801D8"/>
    <w:pPr>
      <w:tabs>
        <w:tab w:val="center" w:pos="4252"/>
        <w:tab w:val="right" w:pos="8504"/>
      </w:tabs>
    </w:pPr>
  </w:style>
  <w:style w:type="paragraph" w:styleId="Piedepgina">
    <w:name w:val="footer"/>
    <w:basedOn w:val="Normal"/>
    <w:rsid w:val="009801D8"/>
    <w:pPr>
      <w:tabs>
        <w:tab w:val="center" w:pos="4252"/>
        <w:tab w:val="right" w:pos="8504"/>
      </w:tabs>
    </w:pPr>
  </w:style>
  <w:style w:type="table" w:styleId="Tablaconcuadrcula">
    <w:name w:val="Table Grid"/>
    <w:basedOn w:val="Tablanormal"/>
    <w:rsid w:val="0098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801D8"/>
  </w:style>
  <w:style w:type="character" w:styleId="Hipervnculo">
    <w:name w:val="Hyperlink"/>
    <w:basedOn w:val="Fuentedeprrafopredeter"/>
    <w:rsid w:val="009801D8"/>
    <w:rPr>
      <w:rFonts w:ascii="Arial" w:hAnsi="Arial" w:cs="Arial" w:hint="default"/>
      <w:color w:val="0000CC"/>
      <w:u w:val="single"/>
    </w:rPr>
  </w:style>
  <w:style w:type="paragraph" w:styleId="Textoindependiente">
    <w:name w:val="Body Text"/>
    <w:basedOn w:val="Normal"/>
    <w:rsid w:val="00BF2ED1"/>
    <w:pPr>
      <w:spacing w:after="120"/>
    </w:pPr>
  </w:style>
  <w:style w:type="paragraph" w:styleId="Textonotapie">
    <w:name w:val="footnote text"/>
    <w:basedOn w:val="Normal"/>
    <w:semiHidden/>
    <w:rsid w:val="00723ABB"/>
    <w:rPr>
      <w:sz w:val="20"/>
      <w:szCs w:val="20"/>
    </w:rPr>
  </w:style>
  <w:style w:type="character" w:styleId="Refdenotaalpie">
    <w:name w:val="footnote reference"/>
    <w:basedOn w:val="Fuentedeprrafopredeter"/>
    <w:semiHidden/>
    <w:rsid w:val="00723ABB"/>
    <w:rPr>
      <w:vertAlign w:val="superscript"/>
    </w:rPr>
  </w:style>
  <w:style w:type="paragraph" w:styleId="Prrafodelista">
    <w:name w:val="List Paragraph"/>
    <w:basedOn w:val="Normal"/>
    <w:uiPriority w:val="34"/>
    <w:qFormat/>
    <w:rsid w:val="00C778DF"/>
    <w:pPr>
      <w:ind w:left="720"/>
      <w:contextualSpacing/>
    </w:pPr>
  </w:style>
  <w:style w:type="character" w:customStyle="1" w:styleId="apple-converted-space">
    <w:name w:val="apple-converted-space"/>
    <w:basedOn w:val="Fuentedeprrafopredeter"/>
    <w:rsid w:val="00C778DF"/>
  </w:style>
  <w:style w:type="paragraph" w:styleId="Textodeglobo">
    <w:name w:val="Balloon Text"/>
    <w:basedOn w:val="Normal"/>
    <w:link w:val="TextodegloboCar"/>
    <w:uiPriority w:val="99"/>
    <w:semiHidden/>
    <w:unhideWhenUsed/>
    <w:rsid w:val="00CB7A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A63"/>
    <w:rPr>
      <w:rFonts w:ascii="Tahoma" w:hAnsi="Tahoma" w:cs="Tahoma"/>
      <w:sz w:val="16"/>
      <w:szCs w:val="16"/>
      <w:lang w:val="es-ES" w:eastAsia="es-ES"/>
    </w:rPr>
  </w:style>
  <w:style w:type="character" w:customStyle="1" w:styleId="hvr">
    <w:name w:val="hvr"/>
    <w:basedOn w:val="Fuentedeprrafopredeter"/>
    <w:rsid w:val="007B2480"/>
  </w:style>
  <w:style w:type="character" w:styleId="Refdecomentario">
    <w:name w:val="annotation reference"/>
    <w:basedOn w:val="Fuentedeprrafopredeter"/>
    <w:uiPriority w:val="99"/>
    <w:semiHidden/>
    <w:unhideWhenUsed/>
    <w:rsid w:val="00A63F0D"/>
    <w:rPr>
      <w:sz w:val="16"/>
      <w:szCs w:val="16"/>
    </w:rPr>
  </w:style>
  <w:style w:type="paragraph" w:styleId="Textocomentario">
    <w:name w:val="annotation text"/>
    <w:basedOn w:val="Normal"/>
    <w:link w:val="TextocomentarioCar"/>
    <w:uiPriority w:val="99"/>
    <w:semiHidden/>
    <w:unhideWhenUsed/>
    <w:rsid w:val="00A63F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3F0D"/>
    <w:rPr>
      <w:lang w:val="es-ES" w:eastAsia="es-ES"/>
    </w:rPr>
  </w:style>
  <w:style w:type="paragraph" w:styleId="Asuntodelcomentario">
    <w:name w:val="annotation subject"/>
    <w:basedOn w:val="Textocomentario"/>
    <w:next w:val="Textocomentario"/>
    <w:link w:val="AsuntodelcomentarioCar"/>
    <w:uiPriority w:val="99"/>
    <w:semiHidden/>
    <w:unhideWhenUsed/>
    <w:rsid w:val="00A63F0D"/>
    <w:rPr>
      <w:b/>
      <w:bCs/>
    </w:rPr>
  </w:style>
  <w:style w:type="character" w:customStyle="1" w:styleId="AsuntodelcomentarioCar">
    <w:name w:val="Asunto del comentario Car"/>
    <w:basedOn w:val="TextocomentarioCar"/>
    <w:link w:val="Asuntodelcomentario"/>
    <w:uiPriority w:val="99"/>
    <w:semiHidden/>
    <w:rsid w:val="00A63F0D"/>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566">
      <w:bodyDiv w:val="1"/>
      <w:marLeft w:val="0"/>
      <w:marRight w:val="0"/>
      <w:marTop w:val="0"/>
      <w:marBottom w:val="0"/>
      <w:divBdr>
        <w:top w:val="none" w:sz="0" w:space="0" w:color="auto"/>
        <w:left w:val="none" w:sz="0" w:space="0" w:color="auto"/>
        <w:bottom w:val="none" w:sz="0" w:space="0" w:color="auto"/>
        <w:right w:val="none" w:sz="0" w:space="0" w:color="auto"/>
      </w:divBdr>
    </w:div>
    <w:div w:id="125240734">
      <w:bodyDiv w:val="1"/>
      <w:marLeft w:val="0"/>
      <w:marRight w:val="0"/>
      <w:marTop w:val="0"/>
      <w:marBottom w:val="0"/>
      <w:divBdr>
        <w:top w:val="none" w:sz="0" w:space="0" w:color="auto"/>
        <w:left w:val="none" w:sz="0" w:space="0" w:color="auto"/>
        <w:bottom w:val="none" w:sz="0" w:space="0" w:color="auto"/>
        <w:right w:val="none" w:sz="0" w:space="0" w:color="auto"/>
      </w:divBdr>
    </w:div>
    <w:div w:id="160896902">
      <w:bodyDiv w:val="1"/>
      <w:marLeft w:val="0"/>
      <w:marRight w:val="0"/>
      <w:marTop w:val="0"/>
      <w:marBottom w:val="0"/>
      <w:divBdr>
        <w:top w:val="none" w:sz="0" w:space="0" w:color="auto"/>
        <w:left w:val="none" w:sz="0" w:space="0" w:color="auto"/>
        <w:bottom w:val="none" w:sz="0" w:space="0" w:color="auto"/>
        <w:right w:val="none" w:sz="0" w:space="0" w:color="auto"/>
      </w:divBdr>
    </w:div>
    <w:div w:id="270086811">
      <w:bodyDiv w:val="1"/>
      <w:marLeft w:val="0"/>
      <w:marRight w:val="0"/>
      <w:marTop w:val="0"/>
      <w:marBottom w:val="0"/>
      <w:divBdr>
        <w:top w:val="none" w:sz="0" w:space="0" w:color="auto"/>
        <w:left w:val="none" w:sz="0" w:space="0" w:color="auto"/>
        <w:bottom w:val="none" w:sz="0" w:space="0" w:color="auto"/>
        <w:right w:val="none" w:sz="0" w:space="0" w:color="auto"/>
      </w:divBdr>
    </w:div>
    <w:div w:id="373769715">
      <w:bodyDiv w:val="1"/>
      <w:marLeft w:val="0"/>
      <w:marRight w:val="0"/>
      <w:marTop w:val="0"/>
      <w:marBottom w:val="0"/>
      <w:divBdr>
        <w:top w:val="none" w:sz="0" w:space="0" w:color="auto"/>
        <w:left w:val="none" w:sz="0" w:space="0" w:color="auto"/>
        <w:bottom w:val="none" w:sz="0" w:space="0" w:color="auto"/>
        <w:right w:val="none" w:sz="0" w:space="0" w:color="auto"/>
      </w:divBdr>
    </w:div>
    <w:div w:id="414668471">
      <w:bodyDiv w:val="1"/>
      <w:marLeft w:val="0"/>
      <w:marRight w:val="0"/>
      <w:marTop w:val="0"/>
      <w:marBottom w:val="0"/>
      <w:divBdr>
        <w:top w:val="none" w:sz="0" w:space="0" w:color="auto"/>
        <w:left w:val="none" w:sz="0" w:space="0" w:color="auto"/>
        <w:bottom w:val="none" w:sz="0" w:space="0" w:color="auto"/>
        <w:right w:val="none" w:sz="0" w:space="0" w:color="auto"/>
      </w:divBdr>
    </w:div>
    <w:div w:id="423502068">
      <w:bodyDiv w:val="1"/>
      <w:marLeft w:val="0"/>
      <w:marRight w:val="0"/>
      <w:marTop w:val="0"/>
      <w:marBottom w:val="0"/>
      <w:divBdr>
        <w:top w:val="none" w:sz="0" w:space="0" w:color="auto"/>
        <w:left w:val="none" w:sz="0" w:space="0" w:color="auto"/>
        <w:bottom w:val="none" w:sz="0" w:space="0" w:color="auto"/>
        <w:right w:val="none" w:sz="0" w:space="0" w:color="auto"/>
      </w:divBdr>
    </w:div>
    <w:div w:id="456601757">
      <w:bodyDiv w:val="1"/>
      <w:marLeft w:val="0"/>
      <w:marRight w:val="0"/>
      <w:marTop w:val="0"/>
      <w:marBottom w:val="0"/>
      <w:divBdr>
        <w:top w:val="none" w:sz="0" w:space="0" w:color="auto"/>
        <w:left w:val="none" w:sz="0" w:space="0" w:color="auto"/>
        <w:bottom w:val="none" w:sz="0" w:space="0" w:color="auto"/>
        <w:right w:val="none" w:sz="0" w:space="0" w:color="auto"/>
      </w:divBdr>
    </w:div>
    <w:div w:id="473301531">
      <w:bodyDiv w:val="1"/>
      <w:marLeft w:val="0"/>
      <w:marRight w:val="0"/>
      <w:marTop w:val="0"/>
      <w:marBottom w:val="0"/>
      <w:divBdr>
        <w:top w:val="none" w:sz="0" w:space="0" w:color="auto"/>
        <w:left w:val="none" w:sz="0" w:space="0" w:color="auto"/>
        <w:bottom w:val="none" w:sz="0" w:space="0" w:color="auto"/>
        <w:right w:val="none" w:sz="0" w:space="0" w:color="auto"/>
      </w:divBdr>
      <w:divsChild>
        <w:div w:id="2009286328">
          <w:marLeft w:val="0"/>
          <w:marRight w:val="0"/>
          <w:marTop w:val="0"/>
          <w:marBottom w:val="0"/>
          <w:divBdr>
            <w:top w:val="none" w:sz="0" w:space="0" w:color="auto"/>
            <w:left w:val="none" w:sz="0" w:space="0" w:color="auto"/>
            <w:bottom w:val="none" w:sz="0" w:space="0" w:color="auto"/>
            <w:right w:val="none" w:sz="0" w:space="0" w:color="auto"/>
          </w:divBdr>
        </w:div>
      </w:divsChild>
    </w:div>
    <w:div w:id="498153139">
      <w:bodyDiv w:val="1"/>
      <w:marLeft w:val="0"/>
      <w:marRight w:val="0"/>
      <w:marTop w:val="0"/>
      <w:marBottom w:val="0"/>
      <w:divBdr>
        <w:top w:val="none" w:sz="0" w:space="0" w:color="auto"/>
        <w:left w:val="none" w:sz="0" w:space="0" w:color="auto"/>
        <w:bottom w:val="none" w:sz="0" w:space="0" w:color="auto"/>
        <w:right w:val="none" w:sz="0" w:space="0" w:color="auto"/>
      </w:divBdr>
    </w:div>
    <w:div w:id="544562088">
      <w:bodyDiv w:val="1"/>
      <w:marLeft w:val="0"/>
      <w:marRight w:val="0"/>
      <w:marTop w:val="0"/>
      <w:marBottom w:val="0"/>
      <w:divBdr>
        <w:top w:val="none" w:sz="0" w:space="0" w:color="auto"/>
        <w:left w:val="none" w:sz="0" w:space="0" w:color="auto"/>
        <w:bottom w:val="none" w:sz="0" w:space="0" w:color="auto"/>
        <w:right w:val="none" w:sz="0" w:space="0" w:color="auto"/>
      </w:divBdr>
    </w:div>
    <w:div w:id="606278868">
      <w:bodyDiv w:val="1"/>
      <w:marLeft w:val="0"/>
      <w:marRight w:val="0"/>
      <w:marTop w:val="0"/>
      <w:marBottom w:val="0"/>
      <w:divBdr>
        <w:top w:val="none" w:sz="0" w:space="0" w:color="auto"/>
        <w:left w:val="none" w:sz="0" w:space="0" w:color="auto"/>
        <w:bottom w:val="none" w:sz="0" w:space="0" w:color="auto"/>
        <w:right w:val="none" w:sz="0" w:space="0" w:color="auto"/>
      </w:divBdr>
    </w:div>
    <w:div w:id="790441592">
      <w:bodyDiv w:val="1"/>
      <w:marLeft w:val="0"/>
      <w:marRight w:val="0"/>
      <w:marTop w:val="0"/>
      <w:marBottom w:val="0"/>
      <w:divBdr>
        <w:top w:val="none" w:sz="0" w:space="0" w:color="auto"/>
        <w:left w:val="none" w:sz="0" w:space="0" w:color="auto"/>
        <w:bottom w:val="none" w:sz="0" w:space="0" w:color="auto"/>
        <w:right w:val="none" w:sz="0" w:space="0" w:color="auto"/>
      </w:divBdr>
    </w:div>
    <w:div w:id="827094904">
      <w:bodyDiv w:val="1"/>
      <w:marLeft w:val="0"/>
      <w:marRight w:val="0"/>
      <w:marTop w:val="0"/>
      <w:marBottom w:val="0"/>
      <w:divBdr>
        <w:top w:val="none" w:sz="0" w:space="0" w:color="auto"/>
        <w:left w:val="none" w:sz="0" w:space="0" w:color="auto"/>
        <w:bottom w:val="none" w:sz="0" w:space="0" w:color="auto"/>
        <w:right w:val="none" w:sz="0" w:space="0" w:color="auto"/>
      </w:divBdr>
    </w:div>
    <w:div w:id="862520841">
      <w:bodyDiv w:val="1"/>
      <w:marLeft w:val="0"/>
      <w:marRight w:val="0"/>
      <w:marTop w:val="0"/>
      <w:marBottom w:val="0"/>
      <w:divBdr>
        <w:top w:val="none" w:sz="0" w:space="0" w:color="auto"/>
        <w:left w:val="none" w:sz="0" w:space="0" w:color="auto"/>
        <w:bottom w:val="none" w:sz="0" w:space="0" w:color="auto"/>
        <w:right w:val="none" w:sz="0" w:space="0" w:color="auto"/>
      </w:divBdr>
    </w:div>
    <w:div w:id="864249234">
      <w:bodyDiv w:val="1"/>
      <w:marLeft w:val="0"/>
      <w:marRight w:val="0"/>
      <w:marTop w:val="0"/>
      <w:marBottom w:val="0"/>
      <w:divBdr>
        <w:top w:val="none" w:sz="0" w:space="0" w:color="auto"/>
        <w:left w:val="none" w:sz="0" w:space="0" w:color="auto"/>
        <w:bottom w:val="none" w:sz="0" w:space="0" w:color="auto"/>
        <w:right w:val="none" w:sz="0" w:space="0" w:color="auto"/>
      </w:divBdr>
    </w:div>
    <w:div w:id="872112182">
      <w:bodyDiv w:val="1"/>
      <w:marLeft w:val="0"/>
      <w:marRight w:val="0"/>
      <w:marTop w:val="0"/>
      <w:marBottom w:val="0"/>
      <w:divBdr>
        <w:top w:val="none" w:sz="0" w:space="0" w:color="auto"/>
        <w:left w:val="none" w:sz="0" w:space="0" w:color="auto"/>
        <w:bottom w:val="none" w:sz="0" w:space="0" w:color="auto"/>
        <w:right w:val="none" w:sz="0" w:space="0" w:color="auto"/>
      </w:divBdr>
      <w:divsChild>
        <w:div w:id="478347806">
          <w:marLeft w:val="0"/>
          <w:marRight w:val="0"/>
          <w:marTop w:val="0"/>
          <w:marBottom w:val="0"/>
          <w:divBdr>
            <w:top w:val="none" w:sz="0" w:space="0" w:color="auto"/>
            <w:left w:val="none" w:sz="0" w:space="0" w:color="auto"/>
            <w:bottom w:val="none" w:sz="0" w:space="0" w:color="auto"/>
            <w:right w:val="none" w:sz="0" w:space="0" w:color="auto"/>
          </w:divBdr>
        </w:div>
      </w:divsChild>
    </w:div>
    <w:div w:id="879905038">
      <w:bodyDiv w:val="1"/>
      <w:marLeft w:val="0"/>
      <w:marRight w:val="0"/>
      <w:marTop w:val="0"/>
      <w:marBottom w:val="0"/>
      <w:divBdr>
        <w:top w:val="none" w:sz="0" w:space="0" w:color="auto"/>
        <w:left w:val="none" w:sz="0" w:space="0" w:color="auto"/>
        <w:bottom w:val="none" w:sz="0" w:space="0" w:color="auto"/>
        <w:right w:val="none" w:sz="0" w:space="0" w:color="auto"/>
      </w:divBdr>
      <w:divsChild>
        <w:div w:id="550267207">
          <w:marLeft w:val="0"/>
          <w:marRight w:val="0"/>
          <w:marTop w:val="0"/>
          <w:marBottom w:val="0"/>
          <w:divBdr>
            <w:top w:val="none" w:sz="0" w:space="0" w:color="auto"/>
            <w:left w:val="none" w:sz="0" w:space="0" w:color="auto"/>
            <w:bottom w:val="none" w:sz="0" w:space="0" w:color="auto"/>
            <w:right w:val="none" w:sz="0" w:space="0" w:color="auto"/>
          </w:divBdr>
          <w:divsChild>
            <w:div w:id="3077104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77209855">
          <w:marLeft w:val="0"/>
          <w:marRight w:val="0"/>
          <w:marTop w:val="0"/>
          <w:marBottom w:val="0"/>
          <w:divBdr>
            <w:top w:val="none" w:sz="0" w:space="0" w:color="auto"/>
            <w:left w:val="none" w:sz="0" w:space="0" w:color="auto"/>
            <w:bottom w:val="none" w:sz="0" w:space="0" w:color="auto"/>
            <w:right w:val="none" w:sz="0" w:space="0" w:color="auto"/>
          </w:divBdr>
        </w:div>
        <w:div w:id="150874678">
          <w:blockQuote w:val="1"/>
          <w:marLeft w:val="600"/>
          <w:marRight w:val="0"/>
          <w:marTop w:val="0"/>
          <w:marBottom w:val="0"/>
          <w:divBdr>
            <w:top w:val="none" w:sz="0" w:space="0" w:color="auto"/>
            <w:left w:val="none" w:sz="0" w:space="0" w:color="auto"/>
            <w:bottom w:val="none" w:sz="0" w:space="0" w:color="auto"/>
            <w:right w:val="none" w:sz="0" w:space="0" w:color="auto"/>
          </w:divBdr>
        </w:div>
        <w:div w:id="1322924167">
          <w:marLeft w:val="0"/>
          <w:marRight w:val="0"/>
          <w:marTop w:val="0"/>
          <w:marBottom w:val="0"/>
          <w:divBdr>
            <w:top w:val="none" w:sz="0" w:space="0" w:color="auto"/>
            <w:left w:val="none" w:sz="0" w:space="0" w:color="auto"/>
            <w:bottom w:val="none" w:sz="0" w:space="0" w:color="auto"/>
            <w:right w:val="none" w:sz="0" w:space="0" w:color="auto"/>
          </w:divBdr>
          <w:divsChild>
            <w:div w:id="70200248">
              <w:marLeft w:val="0"/>
              <w:marRight w:val="0"/>
              <w:marTop w:val="0"/>
              <w:marBottom w:val="0"/>
              <w:divBdr>
                <w:top w:val="none" w:sz="0" w:space="0" w:color="auto"/>
                <w:left w:val="none" w:sz="0" w:space="0" w:color="auto"/>
                <w:bottom w:val="none" w:sz="0" w:space="0" w:color="auto"/>
                <w:right w:val="none" w:sz="0" w:space="0" w:color="auto"/>
              </w:divBdr>
              <w:divsChild>
                <w:div w:id="931666839">
                  <w:marLeft w:val="0"/>
                  <w:marRight w:val="0"/>
                  <w:marTop w:val="0"/>
                  <w:marBottom w:val="0"/>
                  <w:divBdr>
                    <w:top w:val="none" w:sz="0" w:space="0" w:color="auto"/>
                    <w:left w:val="none" w:sz="0" w:space="0" w:color="auto"/>
                    <w:bottom w:val="none" w:sz="0" w:space="0" w:color="auto"/>
                    <w:right w:val="none" w:sz="0" w:space="0" w:color="auto"/>
                  </w:divBdr>
                </w:div>
              </w:divsChild>
            </w:div>
            <w:div w:id="1215577924">
              <w:marLeft w:val="0"/>
              <w:marRight w:val="0"/>
              <w:marTop w:val="0"/>
              <w:marBottom w:val="0"/>
              <w:divBdr>
                <w:top w:val="none" w:sz="0" w:space="0" w:color="auto"/>
                <w:left w:val="none" w:sz="0" w:space="0" w:color="auto"/>
                <w:bottom w:val="none" w:sz="0" w:space="0" w:color="auto"/>
                <w:right w:val="none" w:sz="0" w:space="0" w:color="auto"/>
              </w:divBdr>
            </w:div>
            <w:div w:id="959066960">
              <w:marLeft w:val="0"/>
              <w:marRight w:val="0"/>
              <w:marTop w:val="0"/>
              <w:marBottom w:val="0"/>
              <w:divBdr>
                <w:top w:val="none" w:sz="0" w:space="0" w:color="auto"/>
                <w:left w:val="none" w:sz="0" w:space="0" w:color="auto"/>
                <w:bottom w:val="none" w:sz="0" w:space="0" w:color="auto"/>
                <w:right w:val="none" w:sz="0" w:space="0" w:color="auto"/>
              </w:divBdr>
            </w:div>
            <w:div w:id="445006207">
              <w:marLeft w:val="0"/>
              <w:marRight w:val="0"/>
              <w:marTop w:val="0"/>
              <w:marBottom w:val="0"/>
              <w:divBdr>
                <w:top w:val="none" w:sz="0" w:space="0" w:color="auto"/>
                <w:left w:val="none" w:sz="0" w:space="0" w:color="auto"/>
                <w:bottom w:val="none" w:sz="0" w:space="0" w:color="auto"/>
                <w:right w:val="none" w:sz="0" w:space="0" w:color="auto"/>
              </w:divBdr>
            </w:div>
            <w:div w:id="2442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8391">
      <w:bodyDiv w:val="1"/>
      <w:marLeft w:val="0"/>
      <w:marRight w:val="0"/>
      <w:marTop w:val="0"/>
      <w:marBottom w:val="0"/>
      <w:divBdr>
        <w:top w:val="none" w:sz="0" w:space="0" w:color="auto"/>
        <w:left w:val="none" w:sz="0" w:space="0" w:color="auto"/>
        <w:bottom w:val="none" w:sz="0" w:space="0" w:color="auto"/>
        <w:right w:val="none" w:sz="0" w:space="0" w:color="auto"/>
      </w:divBdr>
    </w:div>
    <w:div w:id="944770980">
      <w:bodyDiv w:val="1"/>
      <w:marLeft w:val="0"/>
      <w:marRight w:val="0"/>
      <w:marTop w:val="0"/>
      <w:marBottom w:val="0"/>
      <w:divBdr>
        <w:top w:val="none" w:sz="0" w:space="0" w:color="auto"/>
        <w:left w:val="none" w:sz="0" w:space="0" w:color="auto"/>
        <w:bottom w:val="none" w:sz="0" w:space="0" w:color="auto"/>
        <w:right w:val="none" w:sz="0" w:space="0" w:color="auto"/>
      </w:divBdr>
    </w:div>
    <w:div w:id="945886101">
      <w:bodyDiv w:val="1"/>
      <w:marLeft w:val="0"/>
      <w:marRight w:val="0"/>
      <w:marTop w:val="0"/>
      <w:marBottom w:val="0"/>
      <w:divBdr>
        <w:top w:val="none" w:sz="0" w:space="0" w:color="auto"/>
        <w:left w:val="none" w:sz="0" w:space="0" w:color="auto"/>
        <w:bottom w:val="none" w:sz="0" w:space="0" w:color="auto"/>
        <w:right w:val="none" w:sz="0" w:space="0" w:color="auto"/>
      </w:divBdr>
      <w:divsChild>
        <w:div w:id="1201287720">
          <w:marLeft w:val="0"/>
          <w:marRight w:val="0"/>
          <w:marTop w:val="0"/>
          <w:marBottom w:val="0"/>
          <w:divBdr>
            <w:top w:val="none" w:sz="0" w:space="0" w:color="auto"/>
            <w:left w:val="none" w:sz="0" w:space="0" w:color="auto"/>
            <w:bottom w:val="none" w:sz="0" w:space="0" w:color="auto"/>
            <w:right w:val="none" w:sz="0" w:space="0" w:color="auto"/>
          </w:divBdr>
        </w:div>
      </w:divsChild>
    </w:div>
    <w:div w:id="999499282">
      <w:bodyDiv w:val="1"/>
      <w:marLeft w:val="0"/>
      <w:marRight w:val="0"/>
      <w:marTop w:val="0"/>
      <w:marBottom w:val="0"/>
      <w:divBdr>
        <w:top w:val="none" w:sz="0" w:space="0" w:color="auto"/>
        <w:left w:val="none" w:sz="0" w:space="0" w:color="auto"/>
        <w:bottom w:val="none" w:sz="0" w:space="0" w:color="auto"/>
        <w:right w:val="none" w:sz="0" w:space="0" w:color="auto"/>
      </w:divBdr>
    </w:div>
    <w:div w:id="1018845689">
      <w:bodyDiv w:val="1"/>
      <w:marLeft w:val="0"/>
      <w:marRight w:val="0"/>
      <w:marTop w:val="0"/>
      <w:marBottom w:val="0"/>
      <w:divBdr>
        <w:top w:val="none" w:sz="0" w:space="0" w:color="auto"/>
        <w:left w:val="none" w:sz="0" w:space="0" w:color="auto"/>
        <w:bottom w:val="none" w:sz="0" w:space="0" w:color="auto"/>
        <w:right w:val="none" w:sz="0" w:space="0" w:color="auto"/>
      </w:divBdr>
    </w:div>
    <w:div w:id="1057317929">
      <w:bodyDiv w:val="1"/>
      <w:marLeft w:val="0"/>
      <w:marRight w:val="0"/>
      <w:marTop w:val="0"/>
      <w:marBottom w:val="0"/>
      <w:divBdr>
        <w:top w:val="none" w:sz="0" w:space="0" w:color="auto"/>
        <w:left w:val="none" w:sz="0" w:space="0" w:color="auto"/>
        <w:bottom w:val="none" w:sz="0" w:space="0" w:color="auto"/>
        <w:right w:val="none" w:sz="0" w:space="0" w:color="auto"/>
      </w:divBdr>
    </w:div>
    <w:div w:id="1272056317">
      <w:bodyDiv w:val="1"/>
      <w:marLeft w:val="0"/>
      <w:marRight w:val="0"/>
      <w:marTop w:val="0"/>
      <w:marBottom w:val="0"/>
      <w:divBdr>
        <w:top w:val="none" w:sz="0" w:space="0" w:color="auto"/>
        <w:left w:val="none" w:sz="0" w:space="0" w:color="auto"/>
        <w:bottom w:val="none" w:sz="0" w:space="0" w:color="auto"/>
        <w:right w:val="none" w:sz="0" w:space="0" w:color="auto"/>
      </w:divBdr>
    </w:div>
    <w:div w:id="1320696324">
      <w:bodyDiv w:val="1"/>
      <w:marLeft w:val="0"/>
      <w:marRight w:val="0"/>
      <w:marTop w:val="0"/>
      <w:marBottom w:val="0"/>
      <w:divBdr>
        <w:top w:val="none" w:sz="0" w:space="0" w:color="auto"/>
        <w:left w:val="none" w:sz="0" w:space="0" w:color="auto"/>
        <w:bottom w:val="none" w:sz="0" w:space="0" w:color="auto"/>
        <w:right w:val="none" w:sz="0" w:space="0" w:color="auto"/>
      </w:divBdr>
    </w:div>
    <w:div w:id="1395733313">
      <w:bodyDiv w:val="1"/>
      <w:marLeft w:val="0"/>
      <w:marRight w:val="0"/>
      <w:marTop w:val="0"/>
      <w:marBottom w:val="0"/>
      <w:divBdr>
        <w:top w:val="none" w:sz="0" w:space="0" w:color="auto"/>
        <w:left w:val="none" w:sz="0" w:space="0" w:color="auto"/>
        <w:bottom w:val="none" w:sz="0" w:space="0" w:color="auto"/>
        <w:right w:val="none" w:sz="0" w:space="0" w:color="auto"/>
      </w:divBdr>
    </w:div>
    <w:div w:id="1396389934">
      <w:bodyDiv w:val="1"/>
      <w:marLeft w:val="0"/>
      <w:marRight w:val="0"/>
      <w:marTop w:val="0"/>
      <w:marBottom w:val="0"/>
      <w:divBdr>
        <w:top w:val="none" w:sz="0" w:space="0" w:color="auto"/>
        <w:left w:val="none" w:sz="0" w:space="0" w:color="auto"/>
        <w:bottom w:val="none" w:sz="0" w:space="0" w:color="auto"/>
        <w:right w:val="none" w:sz="0" w:space="0" w:color="auto"/>
      </w:divBdr>
    </w:div>
    <w:div w:id="1422485194">
      <w:bodyDiv w:val="1"/>
      <w:marLeft w:val="0"/>
      <w:marRight w:val="0"/>
      <w:marTop w:val="0"/>
      <w:marBottom w:val="0"/>
      <w:divBdr>
        <w:top w:val="none" w:sz="0" w:space="0" w:color="auto"/>
        <w:left w:val="none" w:sz="0" w:space="0" w:color="auto"/>
        <w:bottom w:val="none" w:sz="0" w:space="0" w:color="auto"/>
        <w:right w:val="none" w:sz="0" w:space="0" w:color="auto"/>
      </w:divBdr>
    </w:div>
    <w:div w:id="1525361861">
      <w:bodyDiv w:val="1"/>
      <w:marLeft w:val="0"/>
      <w:marRight w:val="0"/>
      <w:marTop w:val="0"/>
      <w:marBottom w:val="0"/>
      <w:divBdr>
        <w:top w:val="none" w:sz="0" w:space="0" w:color="auto"/>
        <w:left w:val="none" w:sz="0" w:space="0" w:color="auto"/>
        <w:bottom w:val="none" w:sz="0" w:space="0" w:color="auto"/>
        <w:right w:val="none" w:sz="0" w:space="0" w:color="auto"/>
      </w:divBdr>
    </w:div>
    <w:div w:id="1547327742">
      <w:bodyDiv w:val="1"/>
      <w:marLeft w:val="0"/>
      <w:marRight w:val="0"/>
      <w:marTop w:val="0"/>
      <w:marBottom w:val="0"/>
      <w:divBdr>
        <w:top w:val="none" w:sz="0" w:space="0" w:color="auto"/>
        <w:left w:val="none" w:sz="0" w:space="0" w:color="auto"/>
        <w:bottom w:val="none" w:sz="0" w:space="0" w:color="auto"/>
        <w:right w:val="none" w:sz="0" w:space="0" w:color="auto"/>
      </w:divBdr>
    </w:div>
    <w:div w:id="1629314748">
      <w:bodyDiv w:val="1"/>
      <w:marLeft w:val="0"/>
      <w:marRight w:val="0"/>
      <w:marTop w:val="0"/>
      <w:marBottom w:val="0"/>
      <w:divBdr>
        <w:top w:val="none" w:sz="0" w:space="0" w:color="auto"/>
        <w:left w:val="none" w:sz="0" w:space="0" w:color="auto"/>
        <w:bottom w:val="none" w:sz="0" w:space="0" w:color="auto"/>
        <w:right w:val="none" w:sz="0" w:space="0" w:color="auto"/>
      </w:divBdr>
    </w:div>
    <w:div w:id="1659189291">
      <w:bodyDiv w:val="1"/>
      <w:marLeft w:val="0"/>
      <w:marRight w:val="0"/>
      <w:marTop w:val="0"/>
      <w:marBottom w:val="0"/>
      <w:divBdr>
        <w:top w:val="none" w:sz="0" w:space="0" w:color="auto"/>
        <w:left w:val="none" w:sz="0" w:space="0" w:color="auto"/>
        <w:bottom w:val="none" w:sz="0" w:space="0" w:color="auto"/>
        <w:right w:val="none" w:sz="0" w:space="0" w:color="auto"/>
      </w:divBdr>
    </w:div>
    <w:div w:id="1666738432">
      <w:bodyDiv w:val="1"/>
      <w:marLeft w:val="0"/>
      <w:marRight w:val="0"/>
      <w:marTop w:val="0"/>
      <w:marBottom w:val="0"/>
      <w:divBdr>
        <w:top w:val="none" w:sz="0" w:space="0" w:color="auto"/>
        <w:left w:val="none" w:sz="0" w:space="0" w:color="auto"/>
        <w:bottom w:val="none" w:sz="0" w:space="0" w:color="auto"/>
        <w:right w:val="none" w:sz="0" w:space="0" w:color="auto"/>
      </w:divBdr>
    </w:div>
    <w:div w:id="1779178408">
      <w:bodyDiv w:val="1"/>
      <w:marLeft w:val="0"/>
      <w:marRight w:val="0"/>
      <w:marTop w:val="0"/>
      <w:marBottom w:val="0"/>
      <w:divBdr>
        <w:top w:val="none" w:sz="0" w:space="0" w:color="auto"/>
        <w:left w:val="none" w:sz="0" w:space="0" w:color="auto"/>
        <w:bottom w:val="none" w:sz="0" w:space="0" w:color="auto"/>
        <w:right w:val="none" w:sz="0" w:space="0" w:color="auto"/>
      </w:divBdr>
    </w:div>
    <w:div w:id="1826972627">
      <w:bodyDiv w:val="1"/>
      <w:marLeft w:val="0"/>
      <w:marRight w:val="0"/>
      <w:marTop w:val="0"/>
      <w:marBottom w:val="0"/>
      <w:divBdr>
        <w:top w:val="none" w:sz="0" w:space="0" w:color="auto"/>
        <w:left w:val="none" w:sz="0" w:space="0" w:color="auto"/>
        <w:bottom w:val="none" w:sz="0" w:space="0" w:color="auto"/>
        <w:right w:val="none" w:sz="0" w:space="0" w:color="auto"/>
      </w:divBdr>
    </w:div>
    <w:div w:id="1893610128">
      <w:bodyDiv w:val="1"/>
      <w:marLeft w:val="0"/>
      <w:marRight w:val="0"/>
      <w:marTop w:val="0"/>
      <w:marBottom w:val="0"/>
      <w:divBdr>
        <w:top w:val="none" w:sz="0" w:space="0" w:color="auto"/>
        <w:left w:val="none" w:sz="0" w:space="0" w:color="auto"/>
        <w:bottom w:val="none" w:sz="0" w:space="0" w:color="auto"/>
        <w:right w:val="none" w:sz="0" w:space="0" w:color="auto"/>
      </w:divBdr>
    </w:div>
    <w:div w:id="2019312297">
      <w:bodyDiv w:val="1"/>
      <w:marLeft w:val="0"/>
      <w:marRight w:val="0"/>
      <w:marTop w:val="0"/>
      <w:marBottom w:val="0"/>
      <w:divBdr>
        <w:top w:val="none" w:sz="0" w:space="0" w:color="auto"/>
        <w:left w:val="none" w:sz="0" w:space="0" w:color="auto"/>
        <w:bottom w:val="none" w:sz="0" w:space="0" w:color="auto"/>
        <w:right w:val="none" w:sz="0" w:space="0" w:color="auto"/>
      </w:divBdr>
    </w:div>
    <w:div w:id="2033453672">
      <w:bodyDiv w:val="1"/>
      <w:marLeft w:val="0"/>
      <w:marRight w:val="0"/>
      <w:marTop w:val="0"/>
      <w:marBottom w:val="0"/>
      <w:divBdr>
        <w:top w:val="none" w:sz="0" w:space="0" w:color="auto"/>
        <w:left w:val="none" w:sz="0" w:space="0" w:color="auto"/>
        <w:bottom w:val="none" w:sz="0" w:space="0" w:color="auto"/>
        <w:right w:val="none" w:sz="0" w:space="0" w:color="auto"/>
      </w:divBdr>
    </w:div>
    <w:div w:id="2035492185">
      <w:bodyDiv w:val="1"/>
      <w:marLeft w:val="0"/>
      <w:marRight w:val="0"/>
      <w:marTop w:val="0"/>
      <w:marBottom w:val="0"/>
      <w:divBdr>
        <w:top w:val="none" w:sz="0" w:space="0" w:color="auto"/>
        <w:left w:val="none" w:sz="0" w:space="0" w:color="auto"/>
        <w:bottom w:val="none" w:sz="0" w:space="0" w:color="auto"/>
        <w:right w:val="none" w:sz="0" w:space="0" w:color="auto"/>
      </w:divBdr>
    </w:div>
    <w:div w:id="2079093494">
      <w:bodyDiv w:val="1"/>
      <w:marLeft w:val="0"/>
      <w:marRight w:val="0"/>
      <w:marTop w:val="0"/>
      <w:marBottom w:val="0"/>
      <w:divBdr>
        <w:top w:val="none" w:sz="0" w:space="0" w:color="auto"/>
        <w:left w:val="none" w:sz="0" w:space="0" w:color="auto"/>
        <w:bottom w:val="none" w:sz="0" w:space="0" w:color="auto"/>
        <w:right w:val="none" w:sz="0" w:space="0" w:color="auto"/>
      </w:divBdr>
      <w:divsChild>
        <w:div w:id="546600037">
          <w:marLeft w:val="0"/>
          <w:marRight w:val="0"/>
          <w:marTop w:val="0"/>
          <w:marBottom w:val="0"/>
          <w:divBdr>
            <w:top w:val="none" w:sz="0" w:space="0" w:color="auto"/>
            <w:left w:val="none" w:sz="0" w:space="0" w:color="auto"/>
            <w:bottom w:val="none" w:sz="0" w:space="0" w:color="auto"/>
            <w:right w:val="none" w:sz="0" w:space="0" w:color="auto"/>
          </w:divBdr>
        </w:div>
      </w:divsChild>
    </w:div>
    <w:div w:id="2088451513">
      <w:bodyDiv w:val="1"/>
      <w:marLeft w:val="0"/>
      <w:marRight w:val="0"/>
      <w:marTop w:val="0"/>
      <w:marBottom w:val="0"/>
      <w:divBdr>
        <w:top w:val="none" w:sz="0" w:space="0" w:color="auto"/>
        <w:left w:val="none" w:sz="0" w:space="0" w:color="auto"/>
        <w:bottom w:val="none" w:sz="0" w:space="0" w:color="auto"/>
        <w:right w:val="none" w:sz="0" w:space="0" w:color="auto"/>
      </w:divBdr>
    </w:div>
    <w:div w:id="21202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AEF7C-A5EC-4348-B1AD-BC5CCDD3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1929</Words>
  <Characters>10612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Información general:</vt:lpstr>
    </vt:vector>
  </TitlesOfParts>
  <Company>UTP</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dc:title>
  <dc:creator>UTP</dc:creator>
  <cp:lastModifiedBy>IMPULZAME</cp:lastModifiedBy>
  <cp:revision>5</cp:revision>
  <cp:lastPrinted>2008-11-24T15:14:00Z</cp:lastPrinted>
  <dcterms:created xsi:type="dcterms:W3CDTF">2020-04-16T01:37:00Z</dcterms:created>
  <dcterms:modified xsi:type="dcterms:W3CDTF">2020-04-27T22:44:00Z</dcterms:modified>
</cp:coreProperties>
</file>